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0AAF" w14:textId="77777777" w:rsidR="00000000" w:rsidRDefault="00187028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2E428576" w14:textId="77777777" w:rsidR="00000000" w:rsidRDefault="00187028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4906C7F3" w14:textId="77777777" w:rsidR="00000000" w:rsidRDefault="00187028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არასამხედრო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ალტერნატიული</w:t>
      </w:r>
    </w:p>
    <w:p w14:paraId="24318514" w14:textId="77777777" w:rsidR="00000000" w:rsidRDefault="00187028">
      <w:pPr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შრომითი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1ACB14E7" w14:textId="77777777" w:rsidR="00000000" w:rsidRDefault="00187028">
      <w:pPr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7BEDA414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აღმსარებლობისა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14:paraId="66BC7C03" w14:textId="77777777" w:rsidR="00000000" w:rsidRDefault="00187028">
      <w:pPr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67EE7CE4" w14:textId="77777777" w:rsidR="00000000" w:rsidRDefault="00187028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14:paraId="433A360E" w14:textId="77777777" w:rsidR="00000000" w:rsidRDefault="00187028">
      <w:pPr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14:paraId="2B38A143" w14:textId="77777777" w:rsidR="00000000" w:rsidRDefault="00187028">
      <w:pPr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368F4994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32067C1F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აღმსარებლობის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ჰუმანურ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კომპრომისს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3DD4846F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1CE961A1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</w:p>
    <w:p w14:paraId="40532605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50E66110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1267516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2B669167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18E4F00A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აღმსარებლობისა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1D97E62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სირთულეებს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FD24BC5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გაწვევას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1B19A10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მოსამსახურეებისათვის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57014F5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14:paraId="37E0B6DF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2D467DF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69A1AE33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7AA4D2B6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მშვიდობიან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აიწვევენ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აღმსარებლობის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0347772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17D7167A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3185F36E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7AD883C5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ფორმირებებში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F442156" w14:textId="77777777" w:rsidR="00000000" w:rsidRDefault="00187028">
      <w:pPr>
        <w:widowControl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(27.06.2018. 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№2626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1 </w:t>
      </w:r>
      <w:r>
        <w:rPr>
          <w:rFonts w:ascii="Sylfaen" w:eastAsia="Times New Roman" w:hAnsi="Sylfaen" w:cs="Sylfaen"/>
          <w:i/>
          <w:iCs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) </w:t>
      </w:r>
      <w:r>
        <w:rPr>
          <w:rFonts w:ascii="Sylfaen" w:hAnsi="Sylfaen" w:cs="Sylfaen"/>
          <w:i/>
          <w:iCs/>
          <w:lang w:val="en-US"/>
        </w:rPr>
        <w:t>(22.12.2018 N4072)</w:t>
      </w:r>
    </w:p>
    <w:p w14:paraId="53BFDB59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სარემონტო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024ECFE2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489CFD2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5F6600A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7CF4BAD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მოხუცების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ინვალიდების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უპატრონოდ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პატრონობისათვის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გამწესება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6972935" w14:textId="77777777" w:rsidR="00000000" w:rsidRDefault="00187028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ფორმირებებშიც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ქვედანაყოფებში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(31.10.2018. </w:t>
      </w:r>
      <w:r>
        <w:rPr>
          <w:rFonts w:ascii="Sylfaen" w:eastAsia="Times New Roman" w:hAnsi="Sylfaen" w:cs="Sylfaen"/>
          <w:lang w:eastAsia="x-none"/>
        </w:rPr>
        <w:t>№3584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hAnsi="Sylfaen" w:cs="Sylfaen"/>
          <w:lang w:eastAsia="x-none"/>
        </w:rPr>
        <w:t>)</w:t>
      </w:r>
    </w:p>
    <w:p w14:paraId="4014854F" w14:textId="77777777" w:rsidR="00000000" w:rsidRDefault="00187028">
      <w:pPr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4.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სეზონურ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(27.09.2013. N1384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>)</w:t>
      </w:r>
    </w:p>
    <w:p w14:paraId="6E4B043C" w14:textId="77777777" w:rsidR="00000000" w:rsidRDefault="00187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(27.06.2018. </w:t>
      </w:r>
      <w:r>
        <w:rPr>
          <w:rFonts w:ascii="Sylfaen" w:eastAsia="Times New Roman" w:hAnsi="Sylfaen" w:cs="Sylfaen"/>
          <w:lang w:val="ka-GE" w:eastAsia="ka-GE"/>
        </w:rPr>
        <w:t xml:space="preserve">№2626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EEE5826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14:paraId="28B88871" w14:textId="77777777" w:rsidR="00000000" w:rsidRDefault="00187028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(27.06.2018. </w:t>
      </w:r>
      <w:r>
        <w:rPr>
          <w:rFonts w:ascii="Sylfaen" w:eastAsia="Times New Roman" w:hAnsi="Sylfaen" w:cs="Sylfaen"/>
          <w:lang w:val="ka-GE" w:eastAsia="ka-GE"/>
        </w:rPr>
        <w:t xml:space="preserve">№2626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A571A56" w14:textId="77777777" w:rsidR="00000000" w:rsidRDefault="00187028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14:paraId="0A9A336E" w14:textId="77777777" w:rsidR="00000000" w:rsidRDefault="00187028">
      <w:pPr>
        <w:ind w:firstLine="576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58B3C2CC" w14:textId="77777777" w:rsidR="00000000" w:rsidRDefault="00187028">
      <w:pPr>
        <w:spacing w:line="20" w:lineRule="atLeast"/>
        <w:ind w:firstLine="77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(24.06.2011. N4962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2011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lang w:val="en-US"/>
        </w:rPr>
        <w:t>.)</w:t>
      </w:r>
    </w:p>
    <w:p w14:paraId="03450306" w14:textId="77777777" w:rsidR="00000000" w:rsidRDefault="0018702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991BAC6" w14:textId="77777777" w:rsidR="00000000" w:rsidRDefault="00187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დასაწყისად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6B6FD3F" w14:textId="77777777" w:rsidR="00000000" w:rsidRDefault="00187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“.</w:t>
      </w:r>
    </w:p>
    <w:p w14:paraId="251E3704" w14:textId="77777777" w:rsidR="00000000" w:rsidRDefault="00187028">
      <w:pPr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14:paraId="1331568B" w14:textId="77777777" w:rsidR="00000000" w:rsidRDefault="00187028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14:paraId="66D1CDEA" w14:textId="77777777" w:rsidR="00000000" w:rsidRDefault="00187028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შრომითი</w:t>
      </w:r>
    </w:p>
    <w:p w14:paraId="19D5656C" w14:textId="77777777" w:rsidR="00000000" w:rsidRDefault="00187028">
      <w:pPr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სამსახურით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თანამიმდევრობა</w:t>
      </w:r>
    </w:p>
    <w:p w14:paraId="2AA0AACA" w14:textId="77777777" w:rsidR="00000000" w:rsidRDefault="00187028">
      <w:pPr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70C4D6F4" w14:textId="77777777" w:rsidR="00000000" w:rsidRDefault="00187028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eastAsia="x-none"/>
        </w:rPr>
        <w:t xml:space="preserve"> (29.07.2014. N2557)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14:paraId="4A774B19" w14:textId="77777777" w:rsidR="00000000" w:rsidRDefault="0018702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5D88CCAE" w14:textId="77777777" w:rsidR="00000000" w:rsidRDefault="0018702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4211DCE" w14:textId="77777777" w:rsidR="00000000" w:rsidRDefault="00187028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</w:t>
      </w:r>
      <w:bookmarkStart w:id="0" w:name="part_11"/>
      <w:bookmarkEnd w:id="0"/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გამწვევი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(29.07.2014. N2557)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14:paraId="65814592" w14:textId="77777777" w:rsidR="00000000" w:rsidRDefault="0018702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მოიძიებს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56D4CC" w14:textId="77777777" w:rsidR="00000000" w:rsidRDefault="0018702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D2E5905" w14:textId="77777777" w:rsidR="00000000" w:rsidRDefault="0018702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19F686" w14:textId="77777777" w:rsidR="00000000" w:rsidRDefault="0018702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134720" w14:textId="77777777" w:rsidR="00000000" w:rsidRDefault="0018702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9C654E" w14:textId="77777777" w:rsidR="00000000" w:rsidRDefault="0018702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E70A2D" w14:textId="77777777" w:rsidR="00000000" w:rsidRDefault="0018702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7E1399" w14:textId="77777777" w:rsidR="00000000" w:rsidRDefault="0018702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sz w:val="24"/>
          <w:szCs w:val="24"/>
          <w:lang w:eastAsia="x-none"/>
        </w:rPr>
        <w:t>(29.07.2014. N2557)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14:paraId="0EC2B7B7" w14:textId="77777777" w:rsidR="00000000" w:rsidRDefault="0018702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0EA6DE" w14:textId="77777777" w:rsidR="00000000" w:rsidRDefault="00187028">
      <w:pPr>
        <w:spacing w:line="20" w:lineRule="atLeast"/>
        <w:ind w:firstLine="720"/>
        <w:jc w:val="both"/>
        <w:rPr>
          <w:b/>
          <w:bCs/>
          <w:sz w:val="44"/>
          <w:szCs w:val="44"/>
          <w:lang w:val="ka-GE" w:eastAsia="ka-GE"/>
        </w:rPr>
      </w:pPr>
    </w:p>
    <w:p w14:paraId="5024861D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439DCDB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ADA7AA0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A9F2764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6B6E3F3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15392BC" w14:textId="77777777" w:rsidR="00000000" w:rsidRDefault="00187028">
      <w:pPr>
        <w:spacing w:line="20" w:lineRule="atLeast"/>
        <w:ind w:firstLine="77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(29.07.2014. N2557)   </w:t>
      </w:r>
    </w:p>
    <w:p w14:paraId="7E30E546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4D8AA5D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70C816E" w14:textId="77777777" w:rsidR="00000000" w:rsidRDefault="00187028">
      <w:pPr>
        <w:spacing w:line="20" w:lineRule="atLeast"/>
        <w:ind w:firstLine="77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(29.07.2014. N2557)</w:t>
      </w:r>
    </w:p>
    <w:p w14:paraId="35CE5C63" w14:textId="77777777" w:rsidR="00000000" w:rsidRDefault="00187028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8BB0C85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ADC19E4" w14:textId="77777777" w:rsidR="00000000" w:rsidRDefault="00187028">
      <w:pPr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(24.06.2011. N4962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78DA15EB" w14:textId="77777777" w:rsidR="00000000" w:rsidRDefault="00187028">
      <w:pPr>
        <w:spacing w:line="20" w:lineRule="atLeast"/>
        <w:ind w:firstLine="77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87CD42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DA449B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D86A9CE" w14:textId="77777777" w:rsidR="00000000" w:rsidRDefault="00187028">
      <w:pPr>
        <w:spacing w:line="20" w:lineRule="atLeast"/>
        <w:ind w:firstLine="7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22CFFDA" w14:textId="77777777" w:rsidR="00000000" w:rsidRDefault="00187028">
      <w:pPr>
        <w:spacing w:line="20" w:lineRule="atLeast"/>
        <w:ind w:firstLine="7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(24.06.2011. N4962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23603AFE" w14:textId="77777777" w:rsidR="00000000" w:rsidRDefault="00187028">
      <w:pPr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C3F239" w14:textId="77777777" w:rsidR="00000000" w:rsidRDefault="0018702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1304748" w14:textId="77777777" w:rsidR="00000000" w:rsidRDefault="0018702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(24.06.2011. N4962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542B4F13" w14:textId="77777777" w:rsidR="00000000" w:rsidRDefault="00187028">
      <w:pPr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857567" w14:textId="77777777" w:rsidR="00000000" w:rsidRDefault="00187028">
      <w:pPr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46F5C0AB" w14:textId="77777777" w:rsidR="00000000" w:rsidRDefault="00187028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14:paraId="5CED2833" w14:textId="77777777" w:rsidR="00000000" w:rsidRDefault="00187028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ალტერნატიული</w:t>
      </w:r>
    </w:p>
    <w:p w14:paraId="112C22B1" w14:textId="77777777" w:rsidR="00000000" w:rsidRDefault="00187028">
      <w:pPr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გავლა</w:t>
      </w:r>
    </w:p>
    <w:p w14:paraId="653BA4EF" w14:textId="77777777" w:rsidR="00000000" w:rsidRDefault="00187028">
      <w:pPr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C334D5A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14:paraId="172B3816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01354EB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წვევამდელს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0ADACAA" w14:textId="77777777" w:rsidR="00000000" w:rsidRDefault="00187028">
      <w:pPr>
        <w:pStyle w:val="BodyText"/>
        <w:ind w:firstLine="720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სასწავლებელში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გაივლის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</w:t>
      </w:r>
      <w:r>
        <w:rPr>
          <w:rFonts w:ascii="Sylfaen" w:eastAsia="Times New Roman" w:hAnsi="Sylfaen" w:cs="Sylfaen"/>
          <w:lang w:val="ka-GE" w:eastAsia="ka-GE"/>
        </w:rPr>
        <w:t>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სამსახურად</w:t>
      </w:r>
      <w:r>
        <w:rPr>
          <w:rFonts w:ascii="Sylfaen" w:eastAsia="Times New Roman" w:hAnsi="Sylfaen" w:cs="Sylfaen"/>
          <w:lang w:val="ka-GE" w:eastAsia="ka-GE"/>
        </w:rPr>
        <w:t>. (2</w:t>
      </w:r>
      <w:r>
        <w:rPr>
          <w:rFonts w:ascii="Sylfaen" w:hAnsi="Sylfaen" w:cs="Sylfaen"/>
          <w:lang w:val="ka-GE" w:eastAsia="ka-GE"/>
        </w:rPr>
        <w:t xml:space="preserve">7.06.2018. </w:t>
      </w:r>
      <w:r>
        <w:rPr>
          <w:rFonts w:ascii="Sylfaen" w:eastAsia="Times New Roman" w:hAnsi="Sylfaen" w:cs="Sylfaen"/>
          <w:lang w:val="ka-GE" w:eastAsia="ka-GE"/>
        </w:rPr>
        <w:t>№262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1C5C1D0" w14:textId="77777777" w:rsidR="00000000" w:rsidRDefault="00187028">
      <w:pPr>
        <w:pStyle w:val="BodyTex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უთხრას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AA90A0C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(29.12.2006. N4303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1F3651E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17B2C48" w14:textId="77777777" w:rsidR="00000000" w:rsidRDefault="00187028">
      <w:pPr>
        <w:widowControl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(27.06.2018. 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№2626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) </w:t>
      </w:r>
      <w:r>
        <w:rPr>
          <w:rFonts w:ascii="Sylfaen" w:hAnsi="Sylfaen" w:cs="Sylfaen"/>
          <w:i/>
          <w:iCs/>
          <w:lang w:val="en-US"/>
        </w:rPr>
        <w:t>(22.12.2018 N4072)</w:t>
      </w:r>
    </w:p>
    <w:p w14:paraId="0D5E8DB7" w14:textId="77777777" w:rsidR="00000000" w:rsidRDefault="00187028">
      <w:pPr>
        <w:widowControl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F6F6ADC" w14:textId="77777777" w:rsidR="00000000" w:rsidRDefault="00187028">
      <w:pPr>
        <w:widowControl/>
        <w:spacing w:after="200" w:line="276" w:lineRule="auto"/>
        <w:ind w:firstLine="705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06381C4" w14:textId="77777777" w:rsidR="00000000" w:rsidRDefault="00187028">
      <w:pPr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476222E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30A20CB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698DCAC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566C8E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8F54A8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AF9F67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შეუთანხმებლად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82FB53" w14:textId="77777777" w:rsidR="00000000" w:rsidRDefault="00187028">
      <w:pPr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(27.06.2018. </w:t>
      </w:r>
      <w:r>
        <w:rPr>
          <w:rFonts w:ascii="Sylfaen" w:eastAsia="Times New Roman" w:hAnsi="Sylfaen" w:cs="Sylfaen"/>
          <w:lang w:val="ka-GE" w:eastAsia="ka-GE"/>
        </w:rPr>
        <w:t xml:space="preserve">№2626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BF06EE0" w14:textId="77777777" w:rsidR="00000000" w:rsidRDefault="00187028">
      <w:pPr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1DA6B68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3573B11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481BD30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43B540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08D37C9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4A1E432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1BC4BA0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გაორმაგებით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ADFD76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გაუხანგრძლივოს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E16484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1DA1531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66BA861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B277831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თადარიგში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3AB974" w14:textId="77777777" w:rsidR="00000000" w:rsidRDefault="00187028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BE9862F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დაითხოვონ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გადაიყვანონ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CD9A41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2A3A016" w14:textId="77777777" w:rsidR="00000000" w:rsidRDefault="00187028">
      <w:pPr>
        <w:ind w:firstLine="705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bookmarkStart w:id="1" w:name="part_23"/>
      <w:bookmarkEnd w:id="1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(7.03.2018. N2039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A4111D4" w14:textId="77777777" w:rsidR="00000000" w:rsidRDefault="0018702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55E7CF" w14:textId="77777777" w:rsidR="00000000" w:rsidRDefault="00187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გაიწვიონ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AAA8FF" w14:textId="77777777" w:rsidR="00000000" w:rsidRDefault="00187028">
      <w:pPr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რეზერვისტის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(31.10.2018. </w:t>
      </w:r>
      <w:r>
        <w:rPr>
          <w:rFonts w:ascii="Sylfaen" w:eastAsia="Times New Roman" w:hAnsi="Sylfaen" w:cs="Sylfaen"/>
          <w:lang w:eastAsia="x-none"/>
        </w:rPr>
        <w:t>№3584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hAnsi="Sylfaen" w:cs="Sylfaen"/>
          <w:lang w:eastAsia="x-none"/>
        </w:rPr>
        <w:t>)</w:t>
      </w:r>
    </w:p>
    <w:p w14:paraId="35220C57" w14:textId="77777777" w:rsidR="00000000" w:rsidRDefault="00187028">
      <w:pPr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14:paraId="764026F1" w14:textId="77777777" w:rsidR="00000000" w:rsidRDefault="00187028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</w:p>
    <w:p w14:paraId="1622D461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513A4536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37DF665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26248FF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F974358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8FF3F3E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</w:t>
      </w:r>
      <w:r>
        <w:rPr>
          <w:rFonts w:ascii="Sylfaen" w:eastAsia="Times New Roman" w:hAnsi="Sylfaen" w:cs="Sylfaen"/>
          <w:lang w:val="ka-GE" w:eastAsia="ka-GE"/>
        </w:rPr>
        <w:t>ნისძიებანი</w:t>
      </w:r>
    </w:p>
    <w:p w14:paraId="4329F0CF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B081362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>არასა</w:t>
      </w:r>
      <w:r>
        <w:rPr>
          <w:rFonts w:ascii="Sylfaen" w:eastAsia="Times New Roman" w:hAnsi="Sylfaen" w:cs="Sylfaen"/>
          <w:lang w:val="ka-GE" w:eastAsia="ka-GE"/>
        </w:rPr>
        <w:t>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FDC7CCE" w14:textId="77777777" w:rsidR="00000000" w:rsidRDefault="00187028">
      <w:pPr>
        <w:ind w:firstLine="705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(29.12.2006. N4304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8ACBB63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59D828E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6A66743" w14:textId="77777777" w:rsidR="00000000" w:rsidRDefault="00187028">
      <w:pPr>
        <w:pStyle w:val="CommentText"/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(24.06.2011. N4962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lang w:val="ka-GE" w:eastAsia="ka-GE"/>
        </w:rPr>
        <w:t>.)</w:t>
      </w:r>
    </w:p>
    <w:p w14:paraId="18D461D7" w14:textId="77777777" w:rsidR="00000000" w:rsidRDefault="00187028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BA292F" w14:textId="77777777" w:rsidR="00000000" w:rsidRDefault="00187028">
      <w:pPr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ECAACC4" w14:textId="77777777" w:rsidR="00000000" w:rsidRDefault="00187028">
      <w:pPr>
        <w:widowControl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 xml:space="preserve">(22.12.2018 N4071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14:paraId="5052B9FD" w14:textId="77777777" w:rsidR="00000000" w:rsidRDefault="00187028">
      <w:pPr>
        <w:widowControl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0B5F023" w14:textId="77777777" w:rsidR="00000000" w:rsidRDefault="00187028">
      <w:pPr>
        <w:widowControl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ECA1E4C" w14:textId="77777777" w:rsidR="00000000" w:rsidRDefault="00187028">
      <w:pPr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AF90A33" w14:textId="77777777" w:rsidR="00000000" w:rsidRDefault="00187028">
      <w:pPr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14:paraId="5F091008" w14:textId="77777777" w:rsidR="00000000" w:rsidRDefault="00187028">
      <w:pPr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79B8E403" w14:textId="77777777" w:rsidR="00000000" w:rsidRDefault="00187028">
      <w:pPr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5103084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220150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89906DF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1A96451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A7A3FF5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EF46D40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2100286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1991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.,N 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435); </w:t>
      </w:r>
    </w:p>
    <w:p w14:paraId="0B3D9318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1991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.,N 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436); </w:t>
      </w:r>
    </w:p>
    <w:p w14:paraId="5440ACF9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"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1991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.,N 6,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437); </w:t>
      </w:r>
    </w:p>
    <w:p w14:paraId="5038C192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"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"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1991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.,N 6,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438). </w:t>
      </w:r>
    </w:p>
    <w:p w14:paraId="2C66D435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FE7CABE" w14:textId="77777777" w:rsidR="00000000" w:rsidRDefault="00187028">
      <w:pPr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(24.06.2011. N4962)</w:t>
      </w:r>
    </w:p>
    <w:p w14:paraId="7A59E4E3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7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პრეზიდენტს</w:t>
      </w:r>
      <w:r>
        <w:rPr>
          <w:rFonts w:ascii="Sylfaen" w:eastAsia="Times New Roman" w:hAnsi="Sylfaen" w:cs="Sylfaen"/>
          <w:lang w:val="en-US"/>
        </w:rPr>
        <w:t>, 1998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დაამტკიცოს</w:t>
      </w:r>
      <w:r>
        <w:rPr>
          <w:rFonts w:ascii="Sylfaen" w:eastAsia="Times New Roman" w:hAnsi="Sylfaen" w:cs="Sylfaen"/>
          <w:lang w:val="en-US"/>
        </w:rPr>
        <w:t>:</w:t>
      </w:r>
    </w:p>
    <w:p w14:paraId="65AEE10F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7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არასამხედრო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ალტერნატიულ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</w:t>
      </w:r>
      <w:r>
        <w:rPr>
          <w:rFonts w:ascii="Sylfaen" w:eastAsia="Times New Roman" w:hAnsi="Sylfaen" w:cs="Sylfaen"/>
          <w:lang w:val="en-US"/>
        </w:rPr>
        <w:t>;</w:t>
      </w:r>
    </w:p>
    <w:p w14:paraId="00FCDB63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7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არასამხედრო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ალტერნატიული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>.</w:t>
      </w:r>
    </w:p>
    <w:p w14:paraId="7F791DC2" w14:textId="77777777" w:rsidR="00000000" w:rsidRDefault="0018702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7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>.</w:t>
      </w:r>
    </w:p>
    <w:p w14:paraId="64778F8A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არჩუნდეს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9CA9472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4BADC828" w14:textId="77777777" w:rsidR="00000000" w:rsidRDefault="00187028">
      <w:pPr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</w:p>
    <w:p w14:paraId="64E49234" w14:textId="77777777" w:rsidR="00000000" w:rsidRDefault="00187028">
      <w:pPr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2FC9AF68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</w:p>
    <w:p w14:paraId="675AEC70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1997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62D85B7" w14:textId="77777777" w:rsidR="00000000" w:rsidRDefault="00187028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№</w:t>
      </w:r>
      <w:r>
        <w:rPr>
          <w:rFonts w:ascii="Sylfaen" w:hAnsi="Sylfaen" w:cs="Sylfaen"/>
          <w:sz w:val="24"/>
          <w:szCs w:val="24"/>
          <w:lang w:val="en-US"/>
        </w:rPr>
        <w:t>1012-I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3B6F8F14" w14:textId="77777777" w:rsidR="00000000" w:rsidRDefault="00187028">
      <w:pPr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1D0C4B0" w14:textId="77777777" w:rsidR="00000000" w:rsidRDefault="00187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7028"/>
    <w:rsid w:val="001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EC9E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pPr>
      <w:widowControl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CharChar">
    <w:name w:val="Char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3261</Words>
  <Characters>18589</Characters>
  <Application>Microsoft Office Word</Application>
  <DocSecurity>0</DocSecurity>
  <Lines>154</Lines>
  <Paragraphs>43</Paragraphs>
  <ScaleCrop>false</ScaleCrop>
  <Company/>
  <LinksUpToDate>false</LinksUpToDate>
  <CharactersWithSpaces>21807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