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ბაყოფლობითობა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–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გაწმენდა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დეკონტამინაცია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ნგრევის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ინტოქსიკაციის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სასაწყობო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სასაწყობო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უეცარ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ჰერმეტული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გასაქირავებლად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სამყოფისაგან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აუდიოსიგნალების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</w:t>
      </w:r>
      <w:r>
        <w:rPr>
          <w:rFonts w:ascii="Sylfaen" w:hAnsi="Sylfaen" w:cs="Sylfaen"/>
          <w:sz w:val="20"/>
          <w:szCs w:val="20"/>
          <w:lang w:val="en-US"/>
        </w:rPr>
        <w:t>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პროფილაქტიკასა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ალეობები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იფიკაციიდან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სავარჯიშოდ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იუჯეტებიდან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მიტიგაციის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მხედველობადაქვეითებულ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სმენადაქვეითებულ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სამეთაურო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ვარჯიში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საგანძურის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№4407)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№4407)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№4407)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ტროპოლიტენის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გვირაბი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გარდაუვალი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საგანძურის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საქრობად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ლოკალიზაციაში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გაუსნებოვნების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სანახაობრივი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ჰიპერმარკეტები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საკლუბო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სანატორიუმების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კემპინგების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რესტორნების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მეტროპოლიტენის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თბოელექტროსადგურებისა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ჰიდროელექტროსადგურების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სასაწყობო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მარცვლეულის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გადამამუშავებელი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წისქვილკომბინატები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აფეთქებახანძარსაშიში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აგრეგატის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გასასვლელებში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ლოჯისტიკური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კონცეპტუალური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№4407)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მასპინძელი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წაახალისებს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მოხალისეებს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br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ალკოჰოლიზმით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სნეულებით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არანორმირებული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წარუმატებლად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მედალიონით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დისკრედიტაციისკენ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უღირსი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_gjdgxs"/>
      <w:bookmarkEnd w:id="0"/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მიავლინოს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7 000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უმუშევრობის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მეხანძრე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საღუმელე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სანახაობრივი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pStyle w:val="Normal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67</w:t>
      </w:r>
      <w:r>
        <w:rPr>
          <w:rFonts w:ascii="Times New Roman" w:eastAsia="Times New Roman" w:hAnsi="Times New Roman" w:cs="Times New Roman"/>
          <w:lang w:val="ka-GE" w:eastAsia="ka-GE"/>
        </w:rPr>
        <w:t>‐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</w:t>
      </w:r>
      <w:r>
        <w:rPr>
          <w:rFonts w:ascii="Sylfaen" w:eastAsia="Times New Roman" w:hAnsi="Sylfaen" w:cs="Sylfaen"/>
          <w:lang w:val="ka-GE" w:eastAsia="ka-GE"/>
        </w:rPr>
        <w:t>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საობიექტო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გუბერნატორი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საობიექტო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ჩასაქრობად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auto"/>
          <w:sz w:val="24"/>
          <w:szCs w:val="24"/>
          <w:lang w:val="en-US"/>
        </w:rPr>
      </w:pPr>
      <w:r>
        <w:rPr>
          <w:rFonts w:ascii="Sylfaen" w:hAnsi="Sylfaen" w:cs="Sylfaen"/>
          <w:color w:val="auto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დადგენილებების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მიღებ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:</w:t>
      </w:r>
      <w:r>
        <w:rPr>
          <w:rFonts w:ascii="Sylfaen" w:hAnsi="Sylfaen" w:cs="Sylfaen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en-US"/>
        </w:rPr>
        <w:t>(14.12.2021 N108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9</w:t>
      </w:r>
      <w:r>
        <w:rPr>
          <w:rFonts w:ascii="Sylfaen" w:hAnsi="Sylfaen" w:cs="Sylfaen"/>
          <w:color w:val="auto"/>
          <w:sz w:val="20"/>
          <w:szCs w:val="20"/>
          <w:lang w:val="en-US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თავშესაფრების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მახასიათებლებისა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ონათვალის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ობიექტებზე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პრევენციისა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დანაყოფისა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სამთო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მაშველის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ინციდენტის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პოტენციურად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საგანძურის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ონათვალის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ინციდენტის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აღრიცხვისა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წყალზე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ძალებისა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სიტუაციაზე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ჩაბმის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პოტენციურად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პასპორტისა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დეკლარაციის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ადამ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იანური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ფაქტორით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გამოწვეულ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შექმნისა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ნავთობპროდუქტების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დაღვრის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პრევენციისა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ტერიტორიისა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ქალაქების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ჯგუფებად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დაყოფისა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დაყოფის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color w:val="auto"/>
          <w:sz w:val="20"/>
          <w:szCs w:val="20"/>
          <w:lang w:val="en-US"/>
        </w:rPr>
        <w:t>(30.12.202</w:t>
      </w:r>
      <w:r>
        <w:rPr>
          <w:rFonts w:ascii="Sylfaen" w:hAnsi="Sylfaen" w:cs="Sylfaen"/>
          <w:color w:val="auto"/>
          <w:sz w:val="20"/>
          <w:szCs w:val="20"/>
          <w:lang w:val="en-US"/>
        </w:rPr>
        <w:t>0 N4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9</w:t>
      </w:r>
      <w:r>
        <w:rPr>
          <w:rFonts w:ascii="Sylfaen" w:hAnsi="Sylfaen" w:cs="Sylfaen"/>
          <w:color w:val="auto"/>
          <w:sz w:val="20"/>
          <w:szCs w:val="20"/>
          <w:lang w:val="en-US"/>
        </w:rPr>
        <w:t>)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დაკომპლექტებისა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ჩაქრობისა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საავარიო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მმართველობი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მოსამსახურეთა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ეთიკის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ვარჯიშის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ინსტრუქციის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auto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მეხანძრე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მაშველის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ნუსხის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sz w:val="24"/>
          <w:szCs w:val="24"/>
          <w:lang w:val="en-US"/>
        </w:rPr>
        <w:t>“.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მორეაგირე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(www.matsne.gov.ge),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2.06.2014,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140070000.05.001.017468).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№2608-</w:t>
      </w:r>
      <w:r>
        <w:rPr>
          <w:rFonts w:ascii="Sylfaen" w:hAnsi="Sylfaen" w:cs="Sylfaen"/>
          <w:sz w:val="24"/>
          <w:szCs w:val="24"/>
          <w:lang w:val="en-US"/>
        </w:rPr>
        <w:t>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A36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09" w:footer="70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6FD6"/>
    <w:rsid w:val="00A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color w:val="00000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 w:after="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40" w:after="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40" w:after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="Georgia"/>
      <w:i/>
      <w:iCs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Heading71">
    <w:name w:val="Heading 71"/>
    <w:basedOn w:val="Normal"/>
    <w:next w:val="Normal"/>
    <w:uiPriority w:val="99"/>
    <w:pPr>
      <w:tabs>
        <w:tab w:val="left" w:pos="5040"/>
      </w:tabs>
      <w:spacing w:before="240" w:after="60" w:line="240" w:lineRule="auto"/>
      <w:ind w:left="5040" w:hanging="720"/>
    </w:pPr>
    <w:rPr>
      <w:color w:val="auto"/>
      <w:sz w:val="24"/>
      <w:szCs w:val="24"/>
    </w:rPr>
  </w:style>
  <w:style w:type="paragraph" w:customStyle="1" w:styleId="Heading81">
    <w:name w:val="Heading 81"/>
    <w:basedOn w:val="Normal"/>
    <w:next w:val="Normal"/>
    <w:uiPriority w:val="99"/>
    <w:pPr>
      <w:tabs>
        <w:tab w:val="left" w:pos="5760"/>
      </w:tabs>
      <w:spacing w:before="240" w:after="60" w:line="240" w:lineRule="auto"/>
      <w:ind w:left="5760" w:hanging="720"/>
    </w:pPr>
    <w:rPr>
      <w:i/>
      <w:iCs/>
      <w:color w:val="auto"/>
      <w:sz w:val="24"/>
      <w:szCs w:val="24"/>
    </w:rPr>
  </w:style>
  <w:style w:type="paragraph" w:customStyle="1" w:styleId="Heading91">
    <w:name w:val="Heading 91"/>
    <w:basedOn w:val="Normal"/>
    <w:next w:val="Normal"/>
    <w:uiPriority w:val="99"/>
    <w:pPr>
      <w:tabs>
        <w:tab w:val="left" w:pos="6480"/>
      </w:tabs>
      <w:spacing w:before="240" w:after="60" w:line="240" w:lineRule="auto"/>
      <w:ind w:left="6480" w:hanging="720"/>
    </w:pPr>
    <w:rPr>
      <w:rFonts w:ascii="Cambria" w:hAnsi="Cambria" w:cs="Cambria"/>
      <w:color w:val="auto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7Char1">
    <w:name w:val="Heading 7 Char1"/>
    <w:basedOn w:val="DefaultParagraphFont"/>
    <w:uiPriority w:val="99"/>
    <w:rPr>
      <w:rFonts w:ascii="Calibri" w:hAnsi="Calibri" w:cs="Calibri"/>
      <w:i/>
      <w:iCs/>
      <w:color w:val="243F60"/>
    </w:rPr>
  </w:style>
  <w:style w:type="character" w:customStyle="1" w:styleId="Heading8Char1">
    <w:name w:val="Heading 8 Char1"/>
    <w:basedOn w:val="DefaultParagraphFont"/>
    <w:uiPriority w:val="99"/>
    <w:rPr>
      <w:rFonts w:ascii="Calibri" w:hAnsi="Calibri" w:cs="Calibri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9"/>
    <w:rPr>
      <w:rFonts w:ascii="Calibri" w:hAnsi="Calibri" w:cs="Calibri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20588</Words>
  <Characters>117353</Characters>
  <Application>Microsoft Office Word</Application>
  <DocSecurity>0</DocSecurity>
  <Lines>977</Lines>
  <Paragraphs>275</Paragraphs>
  <ScaleCrop>false</ScaleCrop>
  <Company/>
  <LinksUpToDate>false</LinksUpToDate>
  <CharactersWithSpaces>137666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