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თავდაცვის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საწარმ</w:t>
      </w:r>
      <w:r>
        <w:rPr>
          <w:rFonts w:ascii="Sylfaen" w:eastAsia="Times New Roman" w:hAnsi="Sylfaen" w:cs="Sylfaen"/>
          <w:lang w:val="en-US"/>
        </w:rPr>
        <w:t>ოთა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დაწესებულებათა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ორგანიზაციათა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</w:t>
      </w:r>
      <w:r>
        <w:rPr>
          <w:rFonts w:ascii="Sylfaen" w:eastAsia="Times New Roman" w:hAnsi="Sylfaen" w:cs="Sylfaen"/>
          <w:lang w:val="en-US"/>
        </w:rPr>
        <w:t>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თავდასხმისაგან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უმნიშვნელოვანესი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ფუნქციაა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(10.07.2013. N803)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პროგნოზირებასა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აღმშენებლობას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მომზადებას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</w:t>
      </w:r>
      <w:r>
        <w:rPr>
          <w:rFonts w:ascii="Sylfaen" w:eastAsia="Times New Roman" w:hAnsi="Sylfaen" w:cs="Sylfaen"/>
          <w:lang w:val="en-US"/>
        </w:rPr>
        <w:t>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საწარმოების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სამობილიზაციო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მზადყოფნას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(15.07.2020 N6990)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სამობილიზაციო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ტერიტორიებისა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</w:t>
      </w:r>
      <w:r>
        <w:rPr>
          <w:rFonts w:ascii="Sylfaen" w:eastAsia="Times New Roman" w:hAnsi="Sylfaen" w:cs="Sylfaen"/>
          <w:lang w:val="en-US"/>
        </w:rPr>
        <w:t>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მლობას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ხელისუფლების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უმაღლესი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საწარმოთა</w:t>
      </w:r>
      <w:r>
        <w:rPr>
          <w:rFonts w:ascii="Sylfaen" w:eastAsia="Times New Roman" w:hAnsi="Sylfaen" w:cs="Sylfaen"/>
          <w:b/>
          <w:bCs/>
          <w:lang w:val="en-US"/>
        </w:rPr>
        <w:t>,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დაწესებულებათა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ორგანიზაციათა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მოქალაქეთა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უფლებამოსილებები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ვალდებულებები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(10.07.2013. N803)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ფიცის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რატიფიცირებას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დენონსირებას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</w:t>
      </w:r>
      <w:r>
        <w:rPr>
          <w:rFonts w:ascii="Sylfaen" w:eastAsia="Times New Roman" w:hAnsi="Sylfaen" w:cs="Sylfaen"/>
          <w:lang w:eastAsia="x-none"/>
        </w:rPr>
        <w:t>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(7.03.2018. N2038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</w:t>
      </w:r>
      <w:r>
        <w:rPr>
          <w:rFonts w:ascii="Sylfaen" w:eastAsia="Times New Roman" w:hAnsi="Sylfaen" w:cs="Sylfaen"/>
          <w:lang w:val="en-US"/>
        </w:rPr>
        <w:t>თავდაცვ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მთავარსარდალი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ანიჭებს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ჯილდოებსა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C1776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</w:t>
      </w:r>
      <w:r>
        <w:rPr>
          <w:rFonts w:ascii="Sylfaen" w:eastAsia="Times New Roman" w:hAnsi="Sylfaen" w:cs="Sylfaen"/>
          <w:lang w:eastAsia="x-none"/>
        </w:rPr>
        <w:t>გინებით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კონსტიტუციისა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გადატრიალების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ტერორისტულ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კატასტროფის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ეპიდემიის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შემოყვანის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დამტკიცებისთანავე</w:t>
      </w:r>
      <w:r>
        <w:rPr>
          <w:rFonts w:ascii="Sylfae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თ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№2482)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№2482)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(7.03.2018. N2038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№2482)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№2482)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ორგანიზების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(30.06.2006 N3431)</w:t>
      </w:r>
    </w:p>
    <w:p w:rsidR="00000000" w:rsidRDefault="00C17760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</w:t>
      </w:r>
      <w:r>
        <w:rPr>
          <w:rFonts w:ascii="Sylfaen" w:eastAsia="Times New Roman" w:hAnsi="Sylfaen" w:cs="Sylfaen"/>
          <w:lang w:eastAsia="x-none"/>
        </w:rPr>
        <w:t>ნველსაყოფად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</w:t>
      </w:r>
      <w:r>
        <w:rPr>
          <w:rFonts w:ascii="Sylfaen" w:eastAsia="Times New Roman" w:hAnsi="Sylfaen" w:cs="Sylfaen"/>
          <w:lang w:eastAsia="x-none"/>
        </w:rPr>
        <w:t>იზაციას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eastAsia="Times New Roman" w:hAnsi="Sylfaen" w:cs="Sylfaen"/>
          <w:lang w:val="en-US"/>
        </w:rPr>
        <w:t>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C17760">
      <w:pPr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eastAsia="Times New Roman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(7.03.2018. N2038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hAnsi="Sylfaen" w:cs="Sylfaen"/>
          <w:position w:val="13"/>
          <w:lang w:eastAsia="x-none"/>
        </w:rPr>
        <w:t>4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მასპინძელი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№2482)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ჩრდილოატლანტიკური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პარტნიორობა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მშვიდობისათვის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პროგრამაში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</w:t>
      </w:r>
      <w:r>
        <w:rPr>
          <w:rFonts w:ascii="Sylfaen" w:eastAsia="Times New Roman" w:hAnsi="Sylfaen" w:cs="Sylfaen"/>
          <w:lang w:val="en-US"/>
        </w:rPr>
        <w:t>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საწარმოთა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დაწესებულებათა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საწარმოთა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</w:t>
      </w:r>
      <w:r>
        <w:rPr>
          <w:rFonts w:ascii="Sylfaen" w:eastAsia="Times New Roman" w:hAnsi="Sylfaen" w:cs="Sylfaen"/>
          <w:lang w:val="en-US"/>
        </w:rPr>
        <w:t>ულებათა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C17760">
      <w:pPr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C17760">
      <w:pPr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ind w:firstLine="709"/>
        <w:jc w:val="both"/>
        <w:rPr>
          <w:rFonts w:ascii="Calibri" w:hAnsi="Calibri" w:cs="Calibri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17760">
      <w:pPr>
        <w:ind w:firstLine="709"/>
        <w:jc w:val="both"/>
        <w:rPr>
          <w:rFonts w:ascii="Calibri" w:hAnsi="Calibri" w:cs="Calibri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ერთიანდება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shd w:val="clear" w:color="auto" w:fill="FFFF0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17760">
      <w:pPr>
        <w:ind w:firstLine="709"/>
        <w:jc w:val="both"/>
        <w:rPr>
          <w:rFonts w:ascii="Calibri" w:hAnsi="Calibri" w:cs="Calibri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ემბლემა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ინსიგნია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(22.02.2019 N4316)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</w:t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</w:t>
      </w:r>
      <w:r>
        <w:rPr>
          <w:rFonts w:ascii="Sylfaen" w:eastAsia="Times New Roman" w:hAnsi="Sylfaen" w:cs="Sylfaen"/>
          <w:lang w:val="ka-GE" w:eastAsia="ka-GE"/>
        </w:rPr>
        <w:t>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შეიარაღებით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ლოჯისტიკური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</w:t>
      </w:r>
      <w:r>
        <w:rPr>
          <w:rFonts w:ascii="Sylfaen" w:eastAsia="Times New Roman" w:hAnsi="Sylfaen" w:cs="Sylfaen"/>
          <w:lang w:val="ka-GE" w:eastAsia="ka-GE"/>
        </w:rPr>
        <w:t>აწილეობა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იარაღებიდან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ცერემონიალების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კიბეროპერაციების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(25.06.2020 N6497)</w:t>
      </w:r>
    </w:p>
    <w:p w:rsidR="00000000" w:rsidRDefault="00C17760">
      <w:pPr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</w:t>
      </w:r>
      <w:r>
        <w:rPr>
          <w:rFonts w:ascii="Sylfaen" w:eastAsia="Times New Roman" w:hAnsi="Sylfaen" w:cs="Sylfaen"/>
          <w:lang w:val="ka-GE" w:eastAsia="ka-GE"/>
        </w:rPr>
        <w:t>პტუალური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მშრომლობას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:rsidR="00000000" w:rsidRDefault="00C17760">
      <w:pPr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ქვემდებარეობის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გამოძიებას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(25.06.2020 N6497)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2 000 000 (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4 000 000 (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</w:t>
      </w:r>
      <w:r>
        <w:rPr>
          <w:rFonts w:ascii="Sylfaen" w:eastAsia="Times New Roman" w:hAnsi="Sylfaen" w:cs="Sylfaen"/>
          <w:lang w:val="ka-GE" w:eastAsia="ka-GE"/>
        </w:rPr>
        <w:t>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C1776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სუვერენიტეტისა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</w:t>
      </w:r>
      <w:r>
        <w:rPr>
          <w:rFonts w:ascii="Sylfaen" w:eastAsia="Times New Roman" w:hAnsi="Sylfaen" w:cs="Sylfaen"/>
          <w:lang w:val="ka-GE" w:eastAsia="ka-GE"/>
        </w:rPr>
        <w:t>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ამოცანებიდან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აერთი</w:t>
      </w:r>
      <w:r>
        <w:rPr>
          <w:rFonts w:ascii="Sylfaen" w:eastAsia="Times New Roman" w:hAnsi="Sylfaen" w:cs="Sylfaen"/>
          <w:lang w:val="ka-GE" w:eastAsia="ka-GE"/>
        </w:rPr>
        <w:t>ანებდეს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ქვედანაყოფს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დაჯგუფებას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ტაქტიკური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აერთიანებდეს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კმაყოფაზე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კმაყოფიდან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</w:t>
      </w:r>
      <w:r>
        <w:rPr>
          <w:rFonts w:ascii="Sylfaen" w:eastAsia="Times New Roman" w:hAnsi="Sylfaen" w:cs="Sylfaen"/>
          <w:lang w:val="ka-GE" w:eastAsia="ka-GE"/>
        </w:rPr>
        <w:t>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>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Calibri" w:hAnsi="Calibri" w:cs="Calibri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აღმშენებლობასთან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აღსანიშნავად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</w:t>
      </w:r>
      <w:r>
        <w:rPr>
          <w:rFonts w:ascii="Sylfaen" w:eastAsia="Times New Roman" w:hAnsi="Sylfaen" w:cs="Sylfaen"/>
          <w:lang w:val="ka-GE" w:eastAsia="ka-GE"/>
        </w:rPr>
        <w:t>შესანიშნავი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ეობებია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გვარდია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აღმოსავლეთის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სარდლობა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დასავლეთის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სარდლობა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ავიაციისა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სარდლობა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</w:t>
      </w:r>
      <w:r>
        <w:rPr>
          <w:rFonts w:ascii="Sylfaen" w:eastAsia="Times New Roman" w:hAnsi="Sylfaen" w:cs="Sylfaen"/>
          <w:lang w:val="ka-GE" w:eastAsia="ka-GE"/>
        </w:rPr>
        <w:t>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წვრთნებისა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სარდლობა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t>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დოქტრინებით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ლოჯისტიკური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სარდლობა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ლოჯისტიკური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გვარდია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</w:t>
      </w:r>
      <w:r>
        <w:rPr>
          <w:rFonts w:ascii="Sylfaen" w:eastAsia="Times New Roman" w:hAnsi="Sylfaen" w:cs="Sylfaen"/>
          <w:lang w:val="ka-GE" w:eastAsia="ka-GE"/>
        </w:rPr>
        <w:t>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მართლწესრიგისა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</w:t>
      </w:r>
      <w:r>
        <w:rPr>
          <w:rFonts w:ascii="Sylfaen" w:eastAsia="Times New Roman" w:hAnsi="Sylfaen" w:cs="Sylfaen"/>
          <w:lang w:val="ka-GE" w:eastAsia="ka-GE"/>
        </w:rPr>
        <w:t>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აღმაშენებლის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გიორგი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აბრამიშვილის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ჰოსპიტალი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კიბერუსაფრთხოების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C177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(12.06.2020 N6304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C1776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</w:t>
      </w:r>
      <w:r>
        <w:rPr>
          <w:rFonts w:ascii="Sylfaen" w:eastAsia="Times New Roman" w:hAnsi="Sylfaen" w:cs="Sylfaen"/>
          <w:lang w:val="ka-GE" w:eastAsia="ka-GE"/>
        </w:rPr>
        <w:t>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color w:val="FF000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</w:t>
      </w:r>
      <w:r>
        <w:rPr>
          <w:rFonts w:ascii="Sylfaen" w:hAnsi="Sylfaen" w:cs="Sylfaen"/>
          <w:b/>
          <w:bCs/>
          <w:position w:val="12"/>
          <w:lang w:val="en-US"/>
        </w:rPr>
        <w:t>1</w:t>
      </w:r>
      <w:r>
        <w:rPr>
          <w:rFonts w:ascii="Sylfaen" w:hAnsi="Sylfaen" w:cs="Sylfaen"/>
          <w:b/>
          <w:bCs/>
          <w:position w:val="6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(19.12.2008 N 781)</w:t>
      </w:r>
    </w:p>
    <w:p w:rsidR="00000000" w:rsidRDefault="00C1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C1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:rsidR="00000000" w:rsidRDefault="00C1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C1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თებერვლამდე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ბალანსზე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რიცხული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</w:t>
      </w:r>
      <w:r>
        <w:rPr>
          <w:rFonts w:ascii="Sylfaen" w:eastAsia="Times New Roman" w:hAnsi="Sylfaen" w:cs="Sylfaen"/>
          <w:lang w:val="en-US"/>
        </w:rPr>
        <w:t>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1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ოლიციას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Times New Roman" w:hAnsi="Times New Roman" w:cs="Times New Roma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3577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კარგავს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</w:t>
      </w:r>
      <w:r>
        <w:rPr>
          <w:rFonts w:ascii="Sylfaen" w:eastAsia="Times New Roman" w:hAnsi="Sylfaen" w:cs="Sylfaen"/>
          <w:lang w:val="en-US"/>
        </w:rPr>
        <w:t>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ჩაითვალოს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1992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22 </w:t>
      </w:r>
      <w:r>
        <w:rPr>
          <w:rFonts w:ascii="Sylfaen" w:eastAsia="Times New Roman" w:hAnsi="Sylfaen" w:cs="Sylfaen"/>
          <w:lang w:val="en-US"/>
        </w:rPr>
        <w:t>დეკემბრის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 xml:space="preserve">, 1992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N 2,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 94). 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eastAsia="Times New Roman" w:hAnsi="Sylfaen" w:cs="Sylfaen"/>
          <w:lang w:val="en-US"/>
        </w:rPr>
        <w:t>ოქტომბერი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C177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1030 - 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C17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7760"/>
    <w:rsid w:val="00C1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ListParagraphChar">
    <w:name w:val="List Paragraph Char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4052</Words>
  <Characters>23097</Characters>
  <Application>Microsoft Office Word</Application>
  <DocSecurity>0</DocSecurity>
  <Lines>192</Lines>
  <Paragraphs>54</Paragraphs>
  <ScaleCrop>false</ScaleCrop>
  <Company/>
  <LinksUpToDate>false</LinksUpToDate>
  <CharactersWithSpaces>27095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