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75A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14:paraId="0B24EEF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14:paraId="22EF6FA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14:paraId="569AA31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0570AD1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14:paraId="4EADE4A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029166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434D81C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787BA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2C54B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BB9C56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პოლიტიკის</w:t>
      </w:r>
    </w:p>
    <w:p w14:paraId="50D77FC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64DA9F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C7E5D2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C91EF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CB5326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5CA43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დაახლოება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14AE4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B6F44B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AB252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EBCFD6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მოქნილობას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51D65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97DE5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3934D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AD5E1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FFA2E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61925C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CAFD1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F5B2A6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7757D5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57467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C37B38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FEF098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04D3E9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67B3D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6B691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2AC919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15A4B0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FE6C4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E8D5E2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მსმენელისათვის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62B18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413EF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კონტექსტში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319690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DF804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ლოგიკურად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4948B68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8F1C6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E41809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11EE432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91CD2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079648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11A06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4251D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1A4AE85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6C145A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F98DF0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B1939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79008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0E15CC4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4A911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ACFC4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569F8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მოდიფიკაციას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N6838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93314A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ასიმილაციის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7AC01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CD15CA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DC177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7CC47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</w:p>
    <w:p w14:paraId="5189BE5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C587A9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63719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09379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A6B39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44548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656B095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515FA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ACEC9A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1BED6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6F766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N349)</w:t>
      </w:r>
    </w:p>
    <w:p w14:paraId="3B1E8CD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E0EB14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</w:p>
    <w:p w14:paraId="34B3FD6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80E62D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5AF2B1F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BA12A5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0E12F0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9D5217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070AAF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5C9BE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4D6C22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ეტენციების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E2C04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F6945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როფესიულ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დაშვების</w:t>
      </w:r>
    </w:p>
    <w:p w14:paraId="34A6C5A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წინაპირობები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CFA240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4645B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9ED577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41763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607A0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36A09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BC50D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7655F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</w:p>
    <w:p w14:paraId="5ECBF8D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5215EE0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58620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B63D5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5C7B1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EBE41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დაასრულებინოს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996C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F3455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B6E9C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33375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01DF838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C5102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0AB28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6F1C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B40D6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720A3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FE6BD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457B259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5DE49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16C99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E41BA0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8A22D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666D0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71EC8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8CC7D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DB958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03BFF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სწავლ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41E77C5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99B0E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24DF0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8D814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FA4C04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7154E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D444C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</w:p>
    <w:p w14:paraId="565EFB6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14E077D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62348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859BC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CB4C88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7DC13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6A585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FCBB0A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</w:p>
    <w:p w14:paraId="44451FE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AE6D3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5B90E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D35EF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EEEA3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9D358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1A355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7CF9C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18864A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ენაში</w:t>
      </w:r>
    </w:p>
    <w:p w14:paraId="488AF8A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16729E5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30A6B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7804F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63F6D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02426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BADD5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C902C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</w:p>
    <w:p w14:paraId="4E7B84E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3A63CC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76743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5608D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9D571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24439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42A18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553C449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-3/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20085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EC768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8CD89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5ECD4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F54F1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E817B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E1E88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AA3177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ბის</w:t>
      </w:r>
    </w:p>
    <w:p w14:paraId="3DC799C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D62481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73B4E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EFDE0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24AF4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64BAE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D637C7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0CAB034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AA768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92769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DCF66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39E6461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1C5A1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B90DD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555AC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897F4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</w:t>
      </w:r>
    </w:p>
    <w:p w14:paraId="20E4BCF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31C7A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4AC4A0B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575B6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5AB97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188E5E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BE90EE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ECDC0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C1CFE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51EF8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5F6F6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4290D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BABB8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DB911D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FED6EB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2BD62F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68B24B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ფასდაკლების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0CE2D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6721D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F89A60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</w:p>
    <w:p w14:paraId="7EB3E0A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BDDBF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ABFA8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33B6F38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CAA07E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1FE95D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დასანერგი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პილოტირება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სექტორებისათ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პილოტირების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4EC7404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F9E8A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A5EB74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AA785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D6542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6733C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339804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FB05B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17738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B8F74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4F295A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6469C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C3BF5E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547DC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B68ED6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67E97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474A01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92FA51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DD6FD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118A16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ტეგიას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F5215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0E066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ეპიდემიის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პანდემიის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(12.06.2020 N6288)</w:t>
      </w:r>
    </w:p>
    <w:p w14:paraId="0817EBE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C1614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BD6CE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პოპულარიზაციისა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08D0A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38BF7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158E7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საფუძვლები</w:t>
      </w:r>
    </w:p>
    <w:p w14:paraId="6A08714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0EFAF0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661981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99016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D8F7F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დააფუძნონ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(2.11.2021 N965)</w:t>
      </w:r>
    </w:p>
    <w:p w14:paraId="19AD5CE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D2D1A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C1E08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CFE50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92F22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66162A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12138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85109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შერწყმა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04DA612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შერწყმას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CEB98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B0B3D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</w:t>
      </w:r>
    </w:p>
    <w:p w14:paraId="3EEFBDE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E554AB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9203BB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A021F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E43E10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1C199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A0E861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A3B81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7F2D7C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4CBFD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D6961B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ED6A0E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მოზარდთა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ზრდასრულთა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AE81F6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608951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ინკლუზიური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24B9C4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B7D16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E8FBF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416F84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3F11C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1E991D2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2FFA38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მოპოვება</w:t>
      </w:r>
    </w:p>
    <w:p w14:paraId="543052E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CE8FC8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12C78A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21D353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8F991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F1930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EA139F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A38D5A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16A22B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FC3A52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A3594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A4E01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დაიმატა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36CB5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br/>
      </w:r>
    </w:p>
    <w:p w14:paraId="0922DC4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</w:p>
    <w:p w14:paraId="1968B72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6147319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45CF8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დაიმატოს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3698C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8FC90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1F43D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მასწავლებელი</w:t>
      </w:r>
    </w:p>
    <w:p w14:paraId="0E7A817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C4D34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5EADF2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7ECAA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30740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ADF2B5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8DC46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B5692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8F078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წინსვლასთან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20BFA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653BF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პერსონალისთვის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14:paraId="48B950F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(17.03.2020 N5757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863C0F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75EF78A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პერსონალისთვის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(17.03.2020 N5757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მაისი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EF4C18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კოლეჯში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EB286F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F0302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მსმენელი</w:t>
      </w:r>
    </w:p>
    <w:p w14:paraId="26744F7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71A4A0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მენელის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6978DD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F28748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E0A29B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6EF3BC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2D61E1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4CFA1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227AD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CFCFC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6272A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D4A84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B48E6E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</w:t>
      </w:r>
    </w:p>
    <w:p w14:paraId="76CE81A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B50F92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</w:p>
    <w:p w14:paraId="1C730F0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051472D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872A4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6EB7A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880F8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C89F0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89F2D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34E78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6A341A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მოიზიდოს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სახიფათო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1B213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D67B5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45DD0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3DCA3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282491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3AACE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508FB8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A563E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აღრიცხვა</w:t>
      </w:r>
    </w:p>
    <w:p w14:paraId="77F7295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FF9582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BB6B0F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AF0E4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C3960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5F7B6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0D4D9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65B44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51C0EFC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BAF6F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A2180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7FE54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სასყიდლით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028CE6B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7B93E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9E50EB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3371285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265AF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7D88A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</w:p>
    <w:p w14:paraId="2BEF77D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CD4FD1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31FD7B7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75B16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24D42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ECAEE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7FF4EC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</w:p>
    <w:p w14:paraId="187E073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მონაცემების</w:t>
      </w:r>
    </w:p>
    <w:p w14:paraId="35E81B4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46C5402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DF8DF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შეუტანლობა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553FC1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7B837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702AF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2D871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</w:p>
    <w:p w14:paraId="46A582F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</w:p>
    <w:p w14:paraId="569EC56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407E1A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697AD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9A97D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</w:p>
    <w:p w14:paraId="6FC112F6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01561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17515BF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№4528-I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74307BA" w14:textId="77777777" w:rsidR="00000000" w:rsidRDefault="00881A11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1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</w:p>
    <w:p w14:paraId="518C25FD" w14:textId="77777777" w:rsidR="00000000" w:rsidRDefault="00881A11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9A3654" w14:textId="77777777" w:rsidR="00000000" w:rsidRDefault="00881A11">
      <w:pPr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22D8B5" w14:textId="77777777" w:rsidR="00000000" w:rsidRDefault="00881A11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დაასრულებინოს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</w:p>
    <w:p w14:paraId="16E06755" w14:textId="77777777" w:rsidR="00000000" w:rsidRDefault="00881A11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</w:p>
    <w:p w14:paraId="39E8D79C" w14:textId="77777777" w:rsidR="00000000" w:rsidRDefault="00881A11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</w:p>
    <w:p w14:paraId="34A44A3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დაასრულებინოს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</w:p>
    <w:p w14:paraId="1DBF47C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№4528-I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31F23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პარალელურად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26F08A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№4528-I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E6CAE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03DC6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№4528-I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2B7AB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დააფინანსოს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0F9EE9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504814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EA15A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4CD70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E2B01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48B30B0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D795F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14.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№4528-I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№4749)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BA22B1B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5C91FD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594F08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14:paraId="5E39C19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№15, 23.04.2007,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117). </w:t>
      </w:r>
    </w:p>
    <w:p w14:paraId="68C5B0D3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1D741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FC0767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მარგველაშვილი</w:t>
      </w:r>
    </w:p>
    <w:p w14:paraId="2EB4BADC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6715C7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25F62E0F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51B895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N3442-I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0A2322BE" w14:textId="77777777" w:rsidR="00000000" w:rsidRDefault="00881A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1A11"/>
    <w:rsid w:val="0088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60A7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10091</Words>
  <Characters>57523</Characters>
  <Application>Microsoft Office Word</Application>
  <DocSecurity>0</DocSecurity>
  <Lines>479</Lines>
  <Paragraphs>134</Paragraphs>
  <ScaleCrop>false</ScaleCrop>
  <Company/>
  <LinksUpToDate>false</LinksUpToDate>
  <CharactersWithSpaces>67480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