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0DA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14:paraId="0B5B995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14:paraId="5415FC1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პროდუქტის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უსაფრთხოებისა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თავისუფალი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მიმოქცევის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14:paraId="6A73D5C4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78DCA5E1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1.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(www.matsne.gov.ge), 25.05.2012,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240110000.05.001.016708)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3D4953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D6DF93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EFF55D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ინდუსტრიული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იჯარის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748D6AF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04DF067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790C9BB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3BEEF3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„1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სურსათის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უვნებლობის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ვეტერინარიისა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მცენარეთა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7EECA157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6F690FF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გაზიარების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რეგიონალური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ექსპლუატაცია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4C25735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ჩარევას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 </w:t>
      </w:r>
    </w:p>
    <w:p w14:paraId="53C75967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ჭ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დისტრიბუტორი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1BD9B1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გამოირიცხ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1F4611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ჯ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73D294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2065BA61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ჰ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sz w:val="24"/>
          <w:szCs w:val="24"/>
          <w:lang w:eastAsia="x-non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79ABD21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FA76E5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54092B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რომლებისთვისაც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7949362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8AFF89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1E0CB7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42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07EB665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;“. </w:t>
      </w:r>
    </w:p>
    <w:p w14:paraId="6CC0ADC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6D6A2C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lastRenderedPageBreak/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632F61D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2BCA569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პერიოდულ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0C69C47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50A3C82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არაარსებით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ჩანაწერს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უწყებრივ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;“. </w:t>
      </w:r>
    </w:p>
    <w:p w14:paraId="36414FD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  <w:r>
        <w:rPr>
          <w:rFonts w:eastAsia="Times New Roman"/>
          <w:position w:val="6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02A19BC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  <w:r>
        <w:rPr>
          <w:rFonts w:eastAsia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0CE176D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097BD6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84A70A8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ეჭვი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AD0897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D36690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B691B3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დააკმაყოფილოს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A462B1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ითანამშრომლოს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დაშვება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დასაწყობების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0EF822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F60A42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ზონებსა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გამოცდით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­ </w:t>
      </w:r>
    </w:p>
    <w:p w14:paraId="1986366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კომპონენტი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ეჭვი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CE2A74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დასაწყობებისა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2E38F53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ეჭვი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A22FF7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თვისებრივი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მოხერხდება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BAF479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E59E051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შესყიდვა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აღმოჩენასა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8FF5E51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ლაბორატორიული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კვლევისთვის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7D20991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ოთხოვა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C5C5B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გამოვლინდა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3F90C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შეუჩერებია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EA1966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812E5A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სერიოზულ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ოცხლისთვის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800E60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საშიშ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ქიმიურ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ნივთიერებებს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ბირთვულ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ნაერთებს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გადამუშავების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ინარჩუნებდეს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სიცოცხლისთვის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გარემოსთვის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58644E8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პლექსურობიდან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სირთულიდან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B0E5D5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დაუშვებლობის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1206D9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-14,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-17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4419D5AF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E277683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3AFA548F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 </w:t>
      </w:r>
    </w:p>
    <w:p w14:paraId="308ACB0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წყარო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ხერხები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ანალიზზე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დაყრდნობით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79C175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A388D92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69BE48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ტერმინებზე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59A8AE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19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34D059F3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დამრღვევმა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ფორმითაც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38178D6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8. 21-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7A9979B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-2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6CE0647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კრიტიკული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ატყობინ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შეუსაბამობა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შენიშვნით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24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77BC9A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დაწყებისთვის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ასლთან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2F30492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აკრედიტებული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დღის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2003423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80FDE0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„6.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სერტიფიკატს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.“; </w:t>
      </w:r>
    </w:p>
    <w:p w14:paraId="53C63053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-8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538C24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1D832898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4BB9053E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40AF3F1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33D24E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2</w:t>
      </w:r>
      <w:r>
        <w:rPr>
          <w:rFonts w:ascii="Sylfaen" w:hAnsi="Sylfaen" w:cs="Sylfaen"/>
          <w:sz w:val="24"/>
          <w:szCs w:val="24"/>
          <w:lang w:eastAsia="x-non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BBDFFF8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2311BA92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1 500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7A2F259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​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3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7DC2E92C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397847F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566E198F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position w:val="6"/>
          <w:sz w:val="24"/>
          <w:szCs w:val="24"/>
          <w:lang w:eastAsia="x-none"/>
        </w:rPr>
        <w:t>4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8D777B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5D1774A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67E2083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6562545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084A5B1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დაჯარიმებას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7 000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2795076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6</w:t>
      </w:r>
      <w:r>
        <w:rPr>
          <w:rFonts w:ascii="Sylfae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ზედამხედველობასთან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</w:p>
    <w:p w14:paraId="1B4AAF6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აციული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1B389F5F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42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x-none"/>
        </w:rPr>
        <w:t>​</w:t>
      </w:r>
      <w:r>
        <w:rPr>
          <w:rFonts w:ascii="Sylfaen" w:eastAsia="Times New Roman" w:hAnsi="Sylfaen" w:cs="Sylfaen"/>
          <w:position w:val="6"/>
          <w:sz w:val="24"/>
          <w:szCs w:val="24"/>
          <w:lang w:eastAsia="x-none"/>
        </w:rPr>
        <w:t>1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42</w:t>
      </w:r>
      <w:r>
        <w:rPr>
          <w:rFonts w:ascii="Sylfaen" w:hAnsi="Sylfaen" w:cs="Sylfaen"/>
          <w:position w:val="6"/>
          <w:sz w:val="24"/>
          <w:szCs w:val="24"/>
          <w:lang w:eastAsia="x-none"/>
        </w:rPr>
        <w:t>5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6646D0E2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10. 103-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45C851F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„31.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: </w:t>
      </w:r>
    </w:p>
    <w:p w14:paraId="30FDE8E5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კატეგორიების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17DC6373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სამშენებლო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; </w:t>
      </w:r>
    </w:p>
    <w:p w14:paraId="7CDFE67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ბაზრიდან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შეჩერებისა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.“. </w:t>
      </w:r>
    </w:p>
    <w:p w14:paraId="3499BCE6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2 </w:t>
      </w:r>
    </w:p>
    <w:p w14:paraId="08F090A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ნაწილებისა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</w:p>
    <w:p w14:paraId="0FEA535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(31.10.2018 N3690)</w:t>
      </w:r>
    </w:p>
    <w:p w14:paraId="2B8C60C3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4368F41A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hAnsi="Sylfaen" w:cs="Sylfaen"/>
          <w:sz w:val="24"/>
          <w:szCs w:val="24"/>
          <w:lang w:eastAsia="x-none"/>
        </w:rPr>
        <w:t xml:space="preserve">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გიორგი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x-none"/>
        </w:rPr>
        <w:t>მარგველაშვილი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</w:p>
    <w:p w14:paraId="2C696C6D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</w:p>
    <w:p w14:paraId="63716969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</w:p>
    <w:p w14:paraId="10E5DCDB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29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ივნისი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5D566CC3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N2757-II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</w:p>
    <w:p w14:paraId="57975F50" w14:textId="77777777" w:rsidR="00000000" w:rsidRDefault="00A530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53025"/>
    <w:rsid w:val="00A5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99D39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3193</Words>
  <Characters>18204</Characters>
  <Application>Microsoft Office Word</Application>
  <DocSecurity>0</DocSecurity>
  <Lines>151</Lines>
  <Paragraphs>42</Paragraphs>
  <ScaleCrop>false</ScaleCrop>
  <Company/>
  <LinksUpToDate>false</LinksUpToDate>
  <CharactersWithSpaces>21355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