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1D71" w14:textId="77777777" w:rsidR="00000000" w:rsidRDefault="00956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41CD605A" w14:textId="77777777" w:rsidR="00000000" w:rsidRDefault="00956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7EF63089" w14:textId="77777777" w:rsidR="00000000" w:rsidRDefault="00956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საჯარო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სამსახურის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14:paraId="45B101CA" w14:textId="77777777" w:rsidR="00000000" w:rsidRDefault="00956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329E6C57" w14:textId="77777777" w:rsidR="00000000" w:rsidRDefault="00956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(www.matsne.gov.ge), 11.11.2015,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010320000.05.001.017921)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02AF03CD" w14:textId="77777777" w:rsidR="00000000" w:rsidRDefault="00956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0F3179CF" w14:textId="77777777" w:rsidR="00000000" w:rsidRDefault="00956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რელიგიურ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აპარატებში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აპარატში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აპარატში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აპარატში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აპარატში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ბიზნესომბუდსმენის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აპარატში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აპარატში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აპარატებში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რწმუნებულის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;“.</w:t>
      </w:r>
    </w:p>
    <w:p w14:paraId="781AC5BA" w14:textId="77777777" w:rsidR="00000000" w:rsidRDefault="00956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36206503" w14:textId="77777777" w:rsidR="00000000" w:rsidRDefault="00956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13CFE20F" w14:textId="77777777" w:rsidR="00000000" w:rsidRDefault="00956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14:paraId="2920153E" w14:textId="77777777" w:rsidR="00000000" w:rsidRDefault="00956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(20.09.2019 4983)</w:t>
      </w:r>
    </w:p>
    <w:p w14:paraId="4EDBC36A" w14:textId="77777777" w:rsidR="00000000" w:rsidRDefault="00956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FE495D1" w14:textId="77777777" w:rsidR="00000000" w:rsidRDefault="00956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5F546ABC" w14:textId="77777777" w:rsidR="00000000" w:rsidRDefault="00956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(8.05.2019 N4602)</w:t>
      </w:r>
    </w:p>
    <w:p w14:paraId="448F9925" w14:textId="77777777" w:rsidR="00000000" w:rsidRDefault="00956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3F2FB07" w14:textId="77777777" w:rsidR="00000000" w:rsidRDefault="00956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ოქტომბრიდან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(28.06.2019 N4899)</w:t>
      </w:r>
    </w:p>
    <w:p w14:paraId="2B952C89" w14:textId="77777777" w:rsidR="00000000" w:rsidRDefault="00956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14:paraId="14DA5A51" w14:textId="77777777" w:rsidR="00000000" w:rsidRDefault="00956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17C78109" w14:textId="77777777" w:rsidR="00000000" w:rsidRDefault="00956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5BAE052B" w14:textId="77777777" w:rsidR="00000000" w:rsidRDefault="00956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14:paraId="3E0926BA" w14:textId="77777777" w:rsidR="00000000" w:rsidRDefault="00956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01F7AD3" w14:textId="77777777" w:rsidR="00000000" w:rsidRDefault="00956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N3289-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14:paraId="52B7AE8B" w14:textId="77777777" w:rsidR="00000000" w:rsidRDefault="00956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6BAFE5AF" w14:textId="77777777" w:rsidR="00000000" w:rsidRDefault="00956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5611E"/>
    <w:rsid w:val="0095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7AB9A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