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</w:t>
      </w:r>
      <w:hyperlink r:id="rId4" w:history="1">
        <w:r>
          <w:rPr>
            <w:rFonts w:ascii="Sylfaen" w:eastAsia="Times New Roman" w:hAnsi="Sylfaen" w:cs="Sylfaen"/>
            <w:b/>
            <w:bCs/>
            <w:sz w:val="28"/>
            <w:szCs w:val="28"/>
            <w:lang w:eastAsia="x-none"/>
          </w:rPr>
          <w:t>აქართველოს კონსტიტუცია</w:t>
        </w:r>
      </w:hyperlink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(13.10.2018.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№1324)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ურყევი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დავამკვიდროთ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წესწყობილება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უზრუნველვყოთ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განვამტკიცოთ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მრავალსაუკუნოვან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1921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დაყრდნობით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ვაცხადებთ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bookmarkStart w:id="0" w:name="part_2"/>
      <w:bookmarkEnd w:id="0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hyperlink r:id="rId5" w:history="1">
        <w:r>
          <w:rPr>
            <w:rFonts w:ascii="Sylfaen" w:eastAsia="Times New Roman" w:hAnsi="Sylfaen" w:cs="Sylfaen"/>
            <w:lang w:eastAsia="x-none"/>
          </w:rPr>
          <w:t>თავი პირველი. ზოგადი დებულებები</w:t>
        </w:r>
      </w:hyperlink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bookmarkStart w:id="1" w:name="part_3"/>
    <w:bookmarkEnd w:id="1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 1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</w:t>
      </w:r>
      <w:r>
        <w:rPr>
          <w:rFonts w:ascii="Sylfaen" w:eastAsia="Times New Roman" w:hAnsi="Sylfaen" w:cs="Sylfaen"/>
          <w:lang w:eastAsia="x-none"/>
        </w:rPr>
        <w:t>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მარტს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ასსრ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</w:t>
      </w:r>
      <w:r>
        <w:rPr>
          <w:rFonts w:ascii="Sylfaen" w:eastAsia="Times New Roman" w:hAnsi="Sylfaen" w:cs="Sylfaen"/>
          <w:lang w:eastAsia="x-none"/>
        </w:rPr>
        <w:t>ეგობრობისა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2" w:name="part_4"/>
      <w:bookmarkEnd w:id="2"/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როშა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გერბი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ჰიმნი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3" w:name="part_10"/>
    <w:bookmarkEnd w:id="3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 xml:space="preserve">მუხლი 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დემოკრატია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ხალხი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მიითვისოს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</w:t>
      </w:r>
      <w:r>
        <w:rPr>
          <w:rFonts w:ascii="Sylfaen" w:eastAsia="Times New Roman" w:hAnsi="Sylfaen" w:cs="Sylfaen"/>
          <w:lang w:eastAsia="x-none"/>
        </w:rPr>
        <w:t>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თანასწორობის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გამჭვირვალობის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შიდაპარტიული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6" w:history="1">
        <w:r>
          <w:rPr>
            <w:rFonts w:ascii="Sylfaen" w:eastAsia="Times New Roman" w:hAnsi="Sylfaen" w:cs="Sylfaen"/>
            <w:lang w:eastAsia="x-none"/>
          </w:rPr>
          <w:t xml:space="preserve">მუხლი </w:t>
        </w:r>
      </w:hyperlink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</w:t>
      </w:r>
      <w:r>
        <w:rPr>
          <w:rFonts w:ascii="Sylfaen" w:eastAsia="Times New Roman" w:hAnsi="Sylfaen" w:cs="Sylfaen"/>
          <w:lang w:eastAsia="x-none"/>
        </w:rPr>
        <w:t>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მოხსენიებული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დაყრდნობით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იერარქია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</w:t>
      </w:r>
      <w:r>
        <w:rPr>
          <w:rFonts w:ascii="Sylfaen" w:eastAsia="Times New Roman" w:hAnsi="Sylfaen" w:cs="Sylfaen"/>
          <w:lang w:eastAsia="x-none"/>
        </w:rPr>
        <w:t>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7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ღალმთიანი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კეთილდღეობის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თვითმყოფადობის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</w:t>
      </w:r>
      <w:r>
        <w:rPr>
          <w:rFonts w:ascii="Sylfaen" w:eastAsia="Times New Roman" w:hAnsi="Sylfaen" w:cs="Sylfaen"/>
          <w:lang w:eastAsia="x-none"/>
        </w:rPr>
        <w:t>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ჯანსაღი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</w:t>
      </w:r>
      <w:r>
        <w:rPr>
          <w:rFonts w:ascii="Sylfaen" w:eastAsia="Times New Roman" w:hAnsi="Sylfaen" w:cs="Sylfaen"/>
          <w:lang w:eastAsia="x-none"/>
        </w:rPr>
        <w:t>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თანამემამულეების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4" w:name="part_5"/>
      <w:bookmarkEnd w:id="4"/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8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მიგრაციის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ოპოვების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აკრედიტაციისა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სატარიფო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კრიმინალური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კორდონი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ენერგეტიკული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კავშირგაბმულობა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კონტინენტური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ფლოტი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ალმები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სახელმწიფოებ</w:t>
      </w:r>
      <w:r>
        <w:rPr>
          <w:rFonts w:ascii="Sylfaen" w:eastAsia="Times New Roman" w:hAnsi="Sylfaen" w:cs="Sylfaen"/>
          <w:lang w:eastAsia="x-none"/>
        </w:rPr>
        <w:t>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ოკეანესა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მეტეოროლოგია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ეტალონები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გეოდეზია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</w:t>
      </w:r>
      <w:r>
        <w:rPr>
          <w:rFonts w:ascii="Sylfaen" w:eastAsia="Times New Roman" w:hAnsi="Sylfaen" w:cs="Sylfaen"/>
          <w:lang w:eastAsia="x-none"/>
        </w:rPr>
        <w:t>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სუბსიდიარობის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ანაკლიაში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სამოციქულო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ავტოკეფალური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ეკლესიის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რწმენისა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აღმსარებლობის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სამოციქულო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ავტოკეფალური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ეკლე</w:t>
      </w:r>
      <w:r>
        <w:rPr>
          <w:rFonts w:ascii="Sylfaen" w:eastAsia="Times New Roman" w:hAnsi="Sylfaen" w:cs="Sylfaen"/>
          <w:lang w:eastAsia="x-none"/>
        </w:rPr>
        <w:t>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სამოციქულო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ავტოკეფალური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ეკლესიის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</w:t>
      </w:r>
      <w:r>
        <w:rPr>
          <w:rFonts w:ascii="Sylfaen" w:eastAsia="Times New Roman" w:hAnsi="Sylfaen" w:cs="Sylfaen"/>
          <w:lang w:eastAsia="x-none"/>
        </w:rPr>
        <w:t>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bookmarkStart w:id="5" w:name="part_14"/>
      <w:bookmarkEnd w:id="5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hyperlink r:id="rId9" w:history="1">
        <w:r>
          <w:rPr>
            <w:rFonts w:ascii="Sylfaen" w:eastAsia="Times New Roman" w:hAnsi="Sylfaen" w:cs="Sylfaen"/>
            <w:lang w:eastAsia="x-none"/>
          </w:rPr>
          <w:t>თავი მეორე. ადამიანის ძ</w:t>
        </w:r>
        <w:r>
          <w:rPr>
            <w:rFonts w:ascii="Sylfaen" w:eastAsia="Times New Roman" w:hAnsi="Sylfaen" w:cs="Sylfaen"/>
            <w:lang w:eastAsia="x-none"/>
          </w:rPr>
          <w:t>ირითადი უფლებ</w:t>
        </w:r>
      </w:hyperlink>
      <w:r>
        <w:rPr>
          <w:rFonts w:ascii="Sylfaen" w:eastAsia="Times New Roman" w:hAnsi="Sylfaen" w:cs="Sylfaen"/>
          <w:lang w:eastAsia="x-none"/>
        </w:rPr>
        <w:t>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6" w:name="part_15"/>
      <w:bookmarkEnd w:id="6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ხელშეუვალობა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ღირსება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ხელშეუვალია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არაადამიანური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არაადამიანური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სიკვდილით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დასჯა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თანასწორობის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დისკრიმინაცია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დისკრიმინაციის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განავითარონ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მამაკაცებისა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მამაკაცებისა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7" w:name="part_19"/>
      <w:bookmarkEnd w:id="7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0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  <w:bookmarkStart w:id="8" w:name="part_21"/>
      <w:bookmarkEnd w:id="8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1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თავისუფლებაშეზღუდულ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2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მიმოსვლის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</w:t>
      </w:r>
      <w:r>
        <w:rPr>
          <w:rFonts w:ascii="Sylfaen" w:eastAsia="Times New Roman" w:hAnsi="Sylfaen" w:cs="Sylfaen"/>
          <w:lang w:eastAsia="x-none"/>
        </w:rPr>
        <w:t>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</w:t>
      </w:r>
      <w:r>
        <w:rPr>
          <w:rFonts w:ascii="Sylfaen" w:eastAsia="Times New Roman" w:hAnsi="Sylfaen" w:cs="Sylfaen"/>
          <w:lang w:eastAsia="x-none"/>
        </w:rPr>
        <w:t>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keepNext/>
        <w:widowControl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აღმსარებლობისა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სინდისის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აღმსარებლობისა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სინდისის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</w:t>
      </w:r>
      <w:r>
        <w:rPr>
          <w:rFonts w:ascii="Sylfaen" w:eastAsia="Times New Roman" w:hAnsi="Sylfaen" w:cs="Sylfaen"/>
          <w:lang w:eastAsia="x-none"/>
        </w:rPr>
        <w:t>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9" w:name="part_22"/>
      <w:bookmarkEnd w:id="9"/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აღმსარებლობის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სინდისის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10" w:name="part_23"/>
    <w:bookmarkEnd w:id="10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აზრისა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გაავრცელოს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ცენზურა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მონოპოლიზაციის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წვდომისა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</w:t>
      </w:r>
      <w:r>
        <w:rPr>
          <w:rFonts w:ascii="Sylfaen" w:eastAsia="Times New Roman" w:hAnsi="Sylfaen" w:cs="Sylfaen"/>
          <w:lang w:eastAsia="x-none"/>
        </w:rPr>
        <w:t>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მედიაპლურალიზმის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მონოპოლიზაციის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თვითგამორკვევისა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ყველასთვის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3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საკუთრებისა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11" w:name="part_24"/>
      <w:bookmarkEnd w:id="11"/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</w:t>
      </w:r>
      <w:r>
        <w:rPr>
          <w:rFonts w:ascii="Sylfaen" w:eastAsia="Times New Roman" w:hAnsi="Sylfaen" w:cs="Sylfaen"/>
          <w:lang w:eastAsia="x-none"/>
        </w:rPr>
        <w:t>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12" w:name="part_25"/>
    <w:bookmarkEnd w:id="12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შემოქმედების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</w:t>
      </w:r>
      <w:r>
        <w:rPr>
          <w:rFonts w:ascii="Sylfaen" w:eastAsia="Times New Roman" w:hAnsi="Sylfaen" w:cs="Sylfaen"/>
          <w:lang w:eastAsia="x-none"/>
        </w:rPr>
        <w:t>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ცენზურა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13" w:name="part_26"/>
      <w:bookmarkEnd w:id="13"/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14" w:name="part_27"/>
    <w:bookmarkEnd w:id="14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უიარაღოდ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სამოძრაო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ხელისუფლებას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რუნველყოფილია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</w:t>
      </w:r>
      <w:r>
        <w:rPr>
          <w:rFonts w:ascii="Sylfaen" w:eastAsia="Times New Roman" w:hAnsi="Sylfaen" w:cs="Sylfaen"/>
          <w:lang w:eastAsia="x-none"/>
        </w:rPr>
        <w:t>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წყობილების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აღვივებს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კუთხურ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შუღლს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15" w:name="part_30"/>
      <w:bookmarkEnd w:id="15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4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არჩევნებსა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16" w:name="part_31"/>
      <w:bookmarkEnd w:id="16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17" w:name="part_32"/>
      <w:bookmarkEnd w:id="17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5" w:history="1">
        <w:r>
          <w:rPr>
            <w:rFonts w:ascii="Sylfaen" w:eastAsia="Times New Roman" w:hAnsi="Sylfaen" w:cs="Sylfaen"/>
            <w:lang w:eastAsia="x-none"/>
          </w:rPr>
          <w:t>მუხლი 2</w:t>
        </w:r>
      </w:hyperlink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შრ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გაფიცვის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გაფიცვის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18" w:name="part_36"/>
      <w:bookmarkEnd w:id="18"/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მეწარმეობის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მონოპოლიური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სკოლამდელი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დაწყებითი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აფინანსებს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</w:t>
      </w:r>
      <w:r>
        <w:rPr>
          <w:rFonts w:ascii="Sylfaen" w:eastAsia="Times New Roman" w:hAnsi="Sylfaen" w:cs="Sylfaen"/>
          <w:lang w:eastAsia="x-none"/>
        </w:rPr>
        <w:t>ნანსებით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6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7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გარემოსდაცვით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ახლანდელი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19" w:name="part_39"/>
    <w:bookmarkEnd w:id="19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დედათა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მამაკაცის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დედათა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20" w:name="part_43"/>
    <w:bookmarkEnd w:id="20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საპ</w:t>
      </w:r>
      <w:r>
        <w:rPr>
          <w:rFonts w:ascii="Sylfaen" w:eastAsia="Times New Roman" w:hAnsi="Sylfaen" w:cs="Sylfaen"/>
          <w:lang w:eastAsia="x-none"/>
        </w:rPr>
        <w:t>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</w:t>
      </w:r>
      <w:r>
        <w:rPr>
          <w:rFonts w:ascii="Sylfaen" w:eastAsia="Times New Roman" w:hAnsi="Sylfaen" w:cs="Sylfaen"/>
          <w:lang w:eastAsia="x-none"/>
        </w:rPr>
        <w:t>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ადამიანი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არავინ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</w:t>
      </w:r>
      <w:r>
        <w:rPr>
          <w:rFonts w:ascii="Sylfaen" w:eastAsia="Times New Roman" w:hAnsi="Sylfaen" w:cs="Sylfaen"/>
          <w:lang w:eastAsia="x-none"/>
        </w:rPr>
        <w:t>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დანაშაულისათ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არავინ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ამსუბუქებს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უკუძალა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11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21" w:name="part_46"/>
      <w:bookmarkEnd w:id="21"/>
    </w:p>
    <w:bookmarkStart w:id="22" w:name="part_47"/>
    <w:bookmarkEnd w:id="22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მფარველობს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ნატურალიზაციით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)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უცხოელთა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თავშესაფარს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</w:t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ლეგიტიმური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bookmarkStart w:id="23" w:name="part_51"/>
      <w:bookmarkEnd w:id="23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hyperlink r:id="rId18" w:history="1">
        <w:r>
          <w:rPr>
            <w:rFonts w:ascii="Sylfaen" w:eastAsia="Times New Roman" w:hAnsi="Sylfaen" w:cs="Sylfaen"/>
            <w:lang w:eastAsia="x-none"/>
          </w:rPr>
          <w:t>თავი მესამე. საქართველოს პ</w:t>
        </w:r>
        <w:r>
          <w:rPr>
            <w:rFonts w:ascii="Sylfaen" w:eastAsia="Times New Roman" w:hAnsi="Sylfaen" w:cs="Sylfaen"/>
            <w:lang w:eastAsia="x-none"/>
          </w:rPr>
          <w:t>არლამენტი</w:t>
        </w:r>
      </w:hyperlink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24" w:name="part_52"/>
      <w:bookmarkEnd w:id="24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25" w:name="part_53"/>
      <w:bookmarkEnd w:id="25"/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</w:t>
      </w:r>
      <w:r>
        <w:rPr>
          <w:rFonts w:ascii="Sylfaen" w:eastAsia="Times New Roman" w:hAnsi="Sylfaen" w:cs="Sylfaen"/>
          <w:lang w:eastAsia="x-none"/>
        </w:rPr>
        <w:t>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26" w:name="part_55"/>
      <w:bookmarkEnd w:id="26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სენატი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</w:t>
      </w:r>
      <w:r>
        <w:rPr>
          <w:rFonts w:ascii="Sylfaen" w:eastAsia="Times New Roman" w:hAnsi="Sylfaen" w:cs="Sylfaen"/>
          <w:lang w:eastAsia="x-none"/>
        </w:rPr>
        <w:t>ბლიკასა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პალატების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მრავალმანდატიან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150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შაბათს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უცხოვრი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25000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მრავლდება</w:t>
      </w:r>
      <w:r>
        <w:rPr>
          <w:rFonts w:ascii="Sylfaen" w:eastAsia="Times New Roman" w:hAnsi="Sylfaen" w:cs="Sylfaen"/>
          <w:lang w:eastAsia="x-none"/>
        </w:rPr>
        <w:t xml:space="preserve"> 150-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ჯამი</w:t>
      </w:r>
      <w:r>
        <w:rPr>
          <w:rFonts w:ascii="Sylfaen" w:eastAsia="Times New Roman" w:hAnsi="Sylfaen" w:cs="Sylfaen"/>
          <w:lang w:eastAsia="x-none"/>
        </w:rPr>
        <w:t xml:space="preserve"> 150-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</w:t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გაუნაწილებელ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თანმიმდევრობით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</w:t>
      </w:r>
      <w:r>
        <w:rPr>
          <w:rFonts w:ascii="Sylfaen" w:eastAsia="Times New Roman" w:hAnsi="Sylfaen" w:cs="Sylfaen"/>
          <w:lang w:eastAsia="x-none"/>
        </w:rPr>
        <w:t xml:space="preserve">.  </w:t>
      </w:r>
      <w:bookmarkStart w:id="27" w:name="part_56"/>
      <w:bookmarkEnd w:id="27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28" w:name="part_58"/>
    <w:bookmarkEnd w:id="28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</w:t>
      </w:r>
      <w:r>
        <w:rPr>
          <w:rFonts w:ascii="Sylfaen" w:eastAsia="Times New Roman" w:hAnsi="Sylfaen" w:cs="Sylfaen"/>
          <w:lang w:eastAsia="x-none"/>
        </w:rPr>
        <w:t>ედულებებისათვის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</w:t>
      </w:r>
      <w:r>
        <w:rPr>
          <w:rFonts w:ascii="Sylfaen" w:eastAsia="Times New Roman" w:hAnsi="Sylfaen" w:cs="Sylfaen"/>
          <w:lang w:eastAsia="x-none"/>
        </w:rPr>
        <w:t>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პედაგოგიურ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სახელოვნებო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გლამენტი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გარდაიც</w:t>
      </w:r>
      <w:r>
        <w:rPr>
          <w:rFonts w:ascii="Sylfaen" w:eastAsia="Times New Roman" w:hAnsi="Sylfaen" w:cs="Sylfaen"/>
          <w:lang w:eastAsia="x-none"/>
        </w:rPr>
        <w:t>ვალა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დაკარგავს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მოქალაქეობას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29" w:name="part_61"/>
    <w:bookmarkEnd w:id="29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უნქციებს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სასახლეში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0" w:name="part_62"/>
      <w:bookmarkEnd w:id="30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19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კომიტეტები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</w:t>
      </w:r>
      <w:r>
        <w:rPr>
          <w:rFonts w:ascii="Sylfaen" w:eastAsia="Times New Roman" w:hAnsi="Sylfaen" w:cs="Sylfaen"/>
          <w:lang w:eastAsia="x-none"/>
        </w:rPr>
        <w:t>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1" w:name="part_65"/>
      <w:bookmarkEnd w:id="31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0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1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ინტერპელაცია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შვიდკაციან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ინტერპელაციის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bookmarkStart w:id="32" w:name="part_66"/>
      <w:bookmarkEnd w:id="32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2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იკრიბება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საშემოდგომო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სამშაბათს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პარასკევს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საგაზაფხულო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თებერვლის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სამშაბათს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პარასკევს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</w:t>
      </w:r>
      <w:r>
        <w:rPr>
          <w:rFonts w:ascii="Sylfaen" w:eastAsia="Times New Roman" w:hAnsi="Sylfaen" w:cs="Sylfaen"/>
          <w:lang w:eastAsia="x-none"/>
        </w:rPr>
        <w:t>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იკრიბება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იკრიბება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</w:t>
      </w:r>
      <w:r>
        <w:rPr>
          <w:rFonts w:ascii="Sylfaen" w:eastAsia="Times New Roman" w:hAnsi="Sylfaen" w:cs="Sylfaen"/>
          <w:lang w:eastAsia="x-none"/>
        </w:rPr>
        <w:t>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</w:t>
      </w:r>
      <w:r>
        <w:rPr>
          <w:rFonts w:ascii="Sylfaen" w:eastAsia="Times New Roman" w:hAnsi="Sylfaen" w:cs="Sylfaen"/>
          <w:lang w:eastAsia="x-none"/>
        </w:rPr>
        <w:t>ნტმა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კომიტეტმა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3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45. </w:t>
      </w:r>
      <w:r>
        <w:rPr>
          <w:rFonts w:ascii="Sylfaen" w:eastAsia="Times New Roman" w:hAnsi="Sylfaen" w:cs="Sylfaen"/>
          <w:lang w:eastAsia="x-none"/>
        </w:rPr>
        <w:t>კანონშემოქმედება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25000 </w:t>
      </w:r>
      <w:r>
        <w:rPr>
          <w:rFonts w:ascii="Sylfaen" w:eastAsia="Times New Roman" w:hAnsi="Sylfaen" w:cs="Sylfaen"/>
          <w:lang w:eastAsia="x-none"/>
        </w:rPr>
        <w:t>ამომრჩეველს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</w:t>
      </w:r>
      <w:r>
        <w:rPr>
          <w:rFonts w:ascii="Sylfaen" w:eastAsia="Times New Roman" w:hAnsi="Sylfaen" w:cs="Sylfaen"/>
          <w:lang w:eastAsia="x-none"/>
        </w:rPr>
        <w:t>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3" w:name="part_74"/>
      <w:bookmarkEnd w:id="33"/>
    </w:p>
    <w:bookmarkStart w:id="34" w:name="part_76"/>
    <w:bookmarkEnd w:id="34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შენიშვნათა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პირვანდელ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ეოთხედი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კონსტიტუციაში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</w:t>
      </w:r>
      <w:r>
        <w:rPr>
          <w:rFonts w:ascii="Sylfaen" w:eastAsia="Times New Roman" w:hAnsi="Sylfaen" w:cs="Sylfaen"/>
          <w:lang w:eastAsia="x-none"/>
        </w:rPr>
        <w:t>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-15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5" w:name="part_72"/>
      <w:bookmarkEnd w:id="35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4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დენონსირებას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დენონსირებას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ხასიათისაა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ამოტანამდე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6" w:name="part_73"/>
      <w:bookmarkEnd w:id="36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37" w:name="part_119"/>
      <w:bookmarkEnd w:id="37"/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იმპიჩმენტი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</w:t>
      </w:r>
      <w:r>
        <w:rPr>
          <w:rFonts w:ascii="Sylfaen" w:eastAsia="Times New Roman" w:hAnsi="Sylfaen" w:cs="Sylfaen"/>
          <w:lang w:eastAsia="x-none"/>
        </w:rPr>
        <w:t>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38" w:name="part_71"/>
      <w:bookmarkEnd w:id="38"/>
    </w:p>
    <w:bookmarkStart w:id="39" w:name="part_77"/>
    <w:bookmarkEnd w:id="39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თავი მეოთხე. საქართველოს პრეზიდენტი</w:t>
      </w:r>
      <w:r>
        <w:rPr>
          <w:rFonts w:ascii="Sylfaen" w:hAnsi="Sylfaen" w:cs="Sylfaen"/>
          <w:lang w:eastAsia="x-none"/>
        </w:rPr>
        <w:fldChar w:fldCharType="end"/>
      </w:r>
    </w:p>
    <w:p w:rsidR="00000000" w:rsidRDefault="0046330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0" w:name="part_78"/>
      <w:bookmarkEnd w:id="40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მთავარსარდალი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1" w:name="part_80"/>
      <w:bookmarkEnd w:id="41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40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უცხოვრია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300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კვოტე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სასახლეში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 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აირჩია</w:t>
      </w:r>
      <w:r>
        <w:rPr>
          <w:rFonts w:ascii="Sylfaen" w:eastAsia="Times New Roman" w:hAnsi="Sylfaen" w:cs="Sylfaen"/>
          <w:lang w:eastAsia="x-none"/>
        </w:rPr>
        <w:t xml:space="preserve">,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ოქტომბერში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45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</w:t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გაუქმებიდან</w:t>
      </w:r>
      <w:r>
        <w:rPr>
          <w:rFonts w:ascii="Sylfaen" w:eastAsia="Times New Roman" w:hAnsi="Sylfaen" w:cs="Sylfaen"/>
          <w:lang w:eastAsia="x-none"/>
        </w:rPr>
        <w:t xml:space="preserve"> 45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</w:t>
      </w:r>
      <w:r>
        <w:rPr>
          <w:rFonts w:ascii="Sylfaen" w:eastAsia="Times New Roman" w:hAnsi="Sylfaen" w:cs="Sylfaen"/>
          <w:lang w:eastAsia="x-none"/>
        </w:rPr>
        <w:t>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გამართვიდან</w:t>
      </w:r>
      <w:r>
        <w:rPr>
          <w:rFonts w:ascii="Sylfaen" w:eastAsia="Times New Roman" w:hAnsi="Sylfaen" w:cs="Sylfaen"/>
          <w:lang w:eastAsia="x-none"/>
        </w:rPr>
        <w:t xml:space="preserve"> 45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შეუთავსებლობა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ფიცს</w:t>
      </w:r>
      <w:r>
        <w:rPr>
          <w:rFonts w:ascii="Sylfaen" w:eastAsia="Times New Roman" w:hAnsi="Sylfaen" w:cs="Sylfaen"/>
          <w:lang w:eastAsia="x-none"/>
        </w:rPr>
        <w:t>: „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ვფიცავ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ერთიანობასა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აღვასრულებ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ვიზრუნებ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ეთილდღეობისათვის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აღორძინებისა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ძლევამოსილებისათვის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ხელშეუვალია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</w:t>
      </w:r>
      <w:r>
        <w:rPr>
          <w:rFonts w:ascii="Sylfaen" w:eastAsia="Times New Roman" w:hAnsi="Sylfaen" w:cs="Sylfaen"/>
          <w:lang w:eastAsia="x-none"/>
        </w:rPr>
        <w:t>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აწა</w:t>
      </w:r>
      <w:r>
        <w:rPr>
          <w:rFonts w:ascii="Sylfaen" w:eastAsia="Times New Roman" w:hAnsi="Sylfaen" w:cs="Sylfaen"/>
          <w:lang w:eastAsia="x-none"/>
        </w:rPr>
        <w:t>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ელჩების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ელჩებს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სამოციქულო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ავტოკეფალურ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მართლმადიდებელ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ეკლესიასთან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ორგანუ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შეიწყალებს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200000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</w:t>
      </w:r>
      <w:r>
        <w:rPr>
          <w:rFonts w:ascii="Sylfaen" w:eastAsia="Times New Roman" w:hAnsi="Sylfaen" w:cs="Sylfaen"/>
          <w:lang w:eastAsia="x-none"/>
        </w:rPr>
        <w:t>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გასაუქმებლად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ამნისტიის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უმნიშვნელოვანეს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2" w:name="part_86"/>
      <w:bookmarkEnd w:id="42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53. </w:t>
      </w:r>
      <w:r>
        <w:rPr>
          <w:rFonts w:ascii="Sylfaen" w:eastAsia="Times New Roman" w:hAnsi="Sylfaen" w:cs="Sylfaen"/>
          <w:lang w:eastAsia="x-none"/>
        </w:rPr>
        <w:t>თანახელმოწერა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თანახელმოწერას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თანახელმოწერას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თანახელმოწერილ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თანახელმოწერას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left:0;text-align:left;margin-left:290.05pt;margin-top:.1pt;width:2.95pt;height:2.95pt;z-index:251658240;mso-wrap-distance-left:0;mso-wrap-distance-right:0">
            <v:imagedata r:id="rId25" o:title=""/>
            <w10:wrap type="square"/>
          </v:shape>
        </w:pic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hyperlink r:id="rId26" w:history="1">
        <w:r>
          <w:rPr>
            <w:rFonts w:ascii="Sylfaen" w:eastAsia="Times New Roman" w:hAnsi="Sylfaen" w:cs="Sylfaen"/>
            <w:lang w:eastAsia="x-none"/>
          </w:rPr>
          <w:t>თავი მეხუთე. საქართველოს მთავრობა</w:t>
        </w:r>
      </w:hyperlink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54. </w:t>
      </w:r>
      <w:r>
        <w:rPr>
          <w:rFonts w:ascii="Sylfaen" w:eastAsia="Times New Roman" w:hAnsi="Sylfaen" w:cs="Sylfaen"/>
          <w:lang w:eastAsia="x-none"/>
        </w:rPr>
        <w:t>მთავრობა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პარტიულისა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ვიცე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პრემიერის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ვიცე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პრემიერის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noProof/>
        </w:rPr>
        <w:pict>
          <v:shape id="Ink 3" o:spid="_x0000_s1027" type="#_x0000_t75" style="position:absolute;left:0;text-align:left;margin-left:216.55pt;margin-top:38.8pt;width:2.3pt;height:2.3pt;z-index:251659264;mso-wrap-distance-left:0;mso-wrap-distance-right:0">
            <v:imagedata r:id="rId27" o:title=""/>
            <w10:wrap type="square"/>
          </v:shape>
        </w:pic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</w:t>
      </w:r>
      <w:r>
        <w:rPr>
          <w:rFonts w:ascii="Sylfaen" w:eastAsia="Times New Roman" w:hAnsi="Sylfaen" w:cs="Sylfaen"/>
          <w:lang w:eastAsia="x-none"/>
        </w:rPr>
        <w:t>ნობისთვის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</w:t>
      </w:r>
      <w:r>
        <w:rPr>
          <w:rFonts w:ascii="Sylfaen" w:eastAsia="Times New Roman" w:hAnsi="Sylfaen" w:cs="Sylfaen"/>
          <w:lang w:eastAsia="x-none"/>
        </w:rPr>
        <w:t>იშს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56.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ახალარჩეული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გადადგომისთანავე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კვირისა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</w:t>
      </w:r>
      <w:r>
        <w:rPr>
          <w:rFonts w:ascii="Sylfaen" w:eastAsia="Times New Roman" w:hAnsi="Sylfaen" w:cs="Sylfaen"/>
          <w:lang w:eastAsia="x-none"/>
        </w:rPr>
        <w:t>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position w:val="6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57.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ნიციატორები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წამოაყენებენ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უადრეს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უნდობლობა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position w:val="6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58.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</w:t>
      </w:r>
      <w:r>
        <w:rPr>
          <w:rFonts w:ascii="Sylfaen" w:eastAsia="Times New Roman" w:hAnsi="Sylfaen" w:cs="Sylfaen"/>
          <w:lang w:eastAsia="x-none"/>
        </w:rPr>
        <w:t>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რაუადრეს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>ხადებიდან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მინისტრებს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lang w:eastAsia="x-none"/>
        </w:rPr>
      </w:pPr>
    </w:p>
    <w:bookmarkStart w:id="43" w:name="part_107"/>
    <w:bookmarkEnd w:id="43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თავი მეექვსე. სასამართლო ხელისუფლება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</w:t>
      </w:r>
      <w:r>
        <w:rPr>
          <w:rFonts w:ascii="Sylfaen" w:eastAsia="Times New Roman" w:hAnsi="Sylfaen" w:cs="Sylfaen"/>
          <w:lang w:eastAsia="x-none"/>
        </w:rPr>
        <w:t>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მართლმსაჯულებას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განწესებული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მოსამართლისაგან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, 3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35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4. </w:t>
      </w:r>
      <w:r>
        <w:rPr>
          <w:rFonts w:ascii="Sylfaen" w:eastAsia="Times New Roman" w:hAnsi="Sylfaen" w:cs="Sylfaen"/>
          <w:lang w:eastAsia="x-none"/>
        </w:rPr>
        <w:t>საკონსტიტ</w:t>
      </w:r>
      <w:r>
        <w:rPr>
          <w:rFonts w:ascii="Sylfaen" w:eastAsia="Times New Roman" w:hAnsi="Sylfaen" w:cs="Sylfaen"/>
          <w:lang w:eastAsia="x-none"/>
        </w:rPr>
        <w:t>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</w:t>
      </w:r>
      <w:r>
        <w:rPr>
          <w:rFonts w:ascii="Sylfaen" w:eastAsia="Times New Roman" w:hAnsi="Sylfaen" w:cs="Sylfaen"/>
          <w:lang w:eastAsia="x-none"/>
        </w:rPr>
        <w:t>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</w:t>
      </w:r>
      <w:r>
        <w:rPr>
          <w:rFonts w:ascii="Sylfaen" w:eastAsia="Times New Roman" w:hAnsi="Sylfaen" w:cs="Sylfaen"/>
          <w:lang w:eastAsia="x-none"/>
        </w:rPr>
        <w:t>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</w:t>
      </w:r>
      <w:r>
        <w:rPr>
          <w:rFonts w:ascii="Sylfaen" w:eastAsia="Times New Roman" w:hAnsi="Sylfaen" w:cs="Sylfaen"/>
          <w:lang w:eastAsia="x-none"/>
        </w:rPr>
        <w:t>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მეცხრე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>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გვიანდელ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1134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62. </w:t>
      </w:r>
      <w:r>
        <w:rPr>
          <w:rFonts w:ascii="Sylfaen" w:eastAsia="Times New Roman" w:hAnsi="Sylfaen" w:cs="Sylfaen"/>
          <w:lang w:eastAsia="x-none"/>
        </w:rPr>
        <w:t>სამართალწარმოებ</w:t>
      </w:r>
      <w:r>
        <w:rPr>
          <w:rFonts w:ascii="Sylfaen" w:eastAsia="Times New Roman" w:hAnsi="Sylfaen" w:cs="Sylfaen"/>
          <w:lang w:eastAsia="x-none"/>
        </w:rPr>
        <w:t>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2694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</w:t>
      </w:r>
      <w:r>
        <w:rPr>
          <w:rFonts w:ascii="Sylfaen" w:eastAsia="Times New Roman" w:hAnsi="Sylfaen" w:cs="Sylfaen"/>
          <w:lang w:eastAsia="x-none"/>
        </w:rPr>
        <w:t>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შემსუბუქების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</w:t>
      </w:r>
      <w:r>
        <w:rPr>
          <w:rFonts w:ascii="Sylfaen" w:eastAsia="Times New Roman" w:hAnsi="Sylfaen" w:cs="Sylfaen"/>
          <w:lang w:eastAsia="x-none"/>
        </w:rPr>
        <w:t>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საქვეყნოდ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</w:t>
      </w:r>
      <w:r>
        <w:rPr>
          <w:rFonts w:ascii="Sylfaen" w:eastAsia="Times New Roman" w:hAnsi="Sylfaen" w:cs="Sylfaen"/>
          <w:lang w:eastAsia="x-none"/>
        </w:rPr>
        <w:t>ორობისა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შეჯიბრებითობის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63. </w:t>
      </w:r>
      <w:r>
        <w:rPr>
          <w:rFonts w:ascii="Sylfaen" w:eastAsia="Times New Roman" w:hAnsi="Sylfaen" w:cs="Sylfaen"/>
          <w:lang w:eastAsia="x-none"/>
        </w:rPr>
        <w:t>მოსამართლე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მანქანის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თავისუფლებაშეზღუდული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ონაწილეობდეს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შეუცვლელობა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ვადოდ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განწესებული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</w:t>
      </w:r>
      <w:r>
        <w:rPr>
          <w:rFonts w:ascii="Sylfaen" w:eastAsia="Times New Roman" w:hAnsi="Sylfaen" w:cs="Sylfaen"/>
          <w:lang w:eastAsia="x-none"/>
        </w:rPr>
        <w:t>მარე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</w:t>
      </w:r>
      <w:r>
        <w:rPr>
          <w:rFonts w:ascii="Sylfaen" w:eastAsia="Times New Roman" w:hAnsi="Sylfaen" w:cs="Sylfaen"/>
          <w:lang w:eastAsia="x-none"/>
        </w:rPr>
        <w:t>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4" w:name="part_114"/>
      <w:bookmarkEnd w:id="44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28" w:history="1">
        <w:r>
          <w:rPr>
            <w:rFonts w:ascii="Sylfaen" w:eastAsia="Times New Roman" w:hAnsi="Sylfaen" w:cs="Sylfaen"/>
            <w:lang w:eastAsia="x-none"/>
          </w:rPr>
          <w:t>მუხლი 6</w:t>
        </w:r>
      </w:hyperlink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პროკურატურა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გამჭვირვალობისა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hyperlink r:id="rId29" w:history="1">
        <w:r>
          <w:rPr>
            <w:rFonts w:ascii="Sylfaen" w:eastAsia="Times New Roman" w:hAnsi="Sylfaen" w:cs="Sylfaen"/>
            <w:lang w:eastAsia="x-none"/>
          </w:rPr>
          <w:t>თავი მეშვიდე. სახელმწიფო ფინანსები და კონტროლი</w:t>
        </w:r>
      </w:hyperlink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5" w:name="part_120"/>
      <w:bookmarkEnd w:id="45"/>
    </w:p>
    <w:bookmarkStart w:id="46" w:name="part_121"/>
    <w:bookmarkEnd w:id="46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66.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</w:t>
      </w:r>
      <w:r>
        <w:rPr>
          <w:rFonts w:ascii="Sylfaen" w:eastAsia="Times New Roman" w:hAnsi="Sylfaen" w:cs="Sylfaen"/>
          <w:lang w:eastAsia="x-none"/>
        </w:rPr>
        <w:t>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შედგენისა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47" w:name="part_123"/>
      <w:bookmarkEnd w:id="47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30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67. </w:t>
      </w:r>
      <w:r>
        <w:rPr>
          <w:rFonts w:ascii="Sylfaen" w:eastAsia="Times New Roman" w:hAnsi="Sylfaen" w:cs="Sylfaen"/>
          <w:lang w:eastAsia="x-none"/>
        </w:rPr>
        <w:t>გადასახადები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</w:t>
      </w:r>
      <w:r>
        <w:rPr>
          <w:rFonts w:ascii="Sylfaen" w:eastAsia="Times New Roman" w:hAnsi="Sylfaen" w:cs="Sylfaen"/>
          <w:lang w:eastAsia="x-none"/>
        </w:rPr>
        <w:t>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გადასახადისაგან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48" w:name="part_124"/>
      <w:bookmarkEnd w:id="48"/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</w:t>
      </w:r>
      <w:r>
        <w:rPr>
          <w:rFonts w:ascii="Sylfaen" w:eastAsia="Times New Roman" w:hAnsi="Sylfaen" w:cs="Sylfaen"/>
          <w:lang w:eastAsia="x-none"/>
        </w:rPr>
        <w:t>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ფუძემდებლური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მაკროეკონომიკური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პარამეტრები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31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68.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სტაბილურ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ფისკალური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</w:t>
      </w:r>
      <w:r>
        <w:rPr>
          <w:rFonts w:ascii="Sylfaen" w:eastAsia="Times New Roman" w:hAnsi="Sylfaen" w:cs="Sylfaen"/>
          <w:lang w:eastAsia="x-none"/>
        </w:rPr>
        <w:t>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bookmarkStart w:id="49" w:name="part_125"/>
      <w:bookmarkEnd w:id="49"/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bookmarkStart w:id="50" w:name="part_126"/>
    <w:bookmarkEnd w:id="50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hAnsi="Sylfaen" w:cs="Sylfaen"/>
          <w:lang w:eastAsia="x-none"/>
        </w:rPr>
        <w:t xml:space="preserve"> 69.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ხელშესაწყობად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</w:t>
      </w:r>
      <w:r>
        <w:rPr>
          <w:rFonts w:ascii="Sylfaen" w:eastAsia="Times New Roman" w:hAnsi="Sylfaen" w:cs="Sylfaen"/>
          <w:lang w:eastAsia="x-none"/>
        </w:rPr>
        <w:t>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hyperlink r:id="rId32" w:history="1">
        <w:r>
          <w:rPr>
            <w:rFonts w:ascii="Sylfaen" w:eastAsia="Times New Roman" w:hAnsi="Sylfaen" w:cs="Sylfaen"/>
            <w:lang w:eastAsia="x-none"/>
          </w:rPr>
          <w:t>თავი მერვე. სახელმწიფოს თავდაცვა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51" w:name="part_128"/>
      <w:bookmarkEnd w:id="51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ომი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სუვერენიტეტისა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</w:t>
      </w:r>
      <w:r>
        <w:rPr>
          <w:rFonts w:ascii="Sylfaen" w:eastAsia="Times New Roman" w:hAnsi="Sylfaen" w:cs="Sylfaen"/>
          <w:lang w:eastAsia="x-none"/>
        </w:rPr>
        <w:t>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</w:t>
      </w:r>
      <w:r>
        <w:rPr>
          <w:rFonts w:ascii="Sylfaen" w:eastAsia="Times New Roman" w:hAnsi="Sylfaen" w:cs="Sylfaen"/>
          <w:lang w:eastAsia="x-none"/>
        </w:rPr>
        <w:t>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52" w:name="part_129"/>
      <w:bookmarkEnd w:id="52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გადატრიალების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</w:t>
      </w:r>
      <w:r>
        <w:rPr>
          <w:rFonts w:ascii="Sylfaen" w:eastAsia="Times New Roman" w:hAnsi="Sylfaen" w:cs="Sylfaen"/>
          <w:lang w:eastAsia="x-none"/>
        </w:rPr>
        <w:t>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</w:t>
      </w:r>
      <w:r>
        <w:rPr>
          <w:rFonts w:ascii="Sylfaen" w:eastAsia="Times New Roman" w:hAnsi="Sylfaen" w:cs="Sylfaen"/>
          <w:lang w:eastAsia="x-none"/>
        </w:rPr>
        <w:t>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</w:t>
      </w:r>
      <w:r>
        <w:rPr>
          <w:rFonts w:ascii="Sylfaen" w:eastAsia="Times New Roman" w:hAnsi="Sylfaen" w:cs="Sylfaen"/>
          <w:lang w:eastAsia="x-none"/>
        </w:rPr>
        <w:t>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-19,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</w:t>
      </w:r>
      <w:r>
        <w:rPr>
          <w:rFonts w:ascii="Sylfaen" w:eastAsia="Times New Roman" w:hAnsi="Sylfaen" w:cs="Sylfaen"/>
          <w:lang w:eastAsia="x-none"/>
        </w:rPr>
        <w:t>−მე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</w:t>
      </w:r>
      <w:r>
        <w:rPr>
          <w:rFonts w:ascii="Sylfaen" w:eastAsia="Times New Roman" w:hAnsi="Sylfaen" w:cs="Sylfaen"/>
          <w:lang w:eastAsia="x-none"/>
        </w:rPr>
        <w:t>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</w:t>
      </w:r>
      <w:r>
        <w:rPr>
          <w:rFonts w:ascii="Sylfaen" w:eastAsia="Times New Roman" w:hAnsi="Sylfaen" w:cs="Sylfaen"/>
          <w:lang w:eastAsia="x-none"/>
        </w:rPr>
        <w:t>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</w:t>
      </w:r>
      <w:r>
        <w:rPr>
          <w:rFonts w:ascii="Sylfaen" w:eastAsia="Times New Roman" w:hAnsi="Sylfaen" w:cs="Sylfaen"/>
          <w:lang w:eastAsia="x-none"/>
        </w:rPr>
        <w:t>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</w:t>
      </w:r>
      <w:r>
        <w:rPr>
          <w:rFonts w:ascii="Sylfaen" w:eastAsia="Times New Roman" w:hAnsi="Sylfaen" w:cs="Sylfaen"/>
          <w:lang w:eastAsia="x-none"/>
        </w:rPr>
        <w:t>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</w:t>
      </w:r>
      <w:r>
        <w:rPr>
          <w:rFonts w:ascii="Sylfaen" w:eastAsia="Times New Roman" w:hAnsi="Sylfaen" w:cs="Sylfaen"/>
          <w:lang w:eastAsia="x-none"/>
        </w:rPr>
        <w:t>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</w:t>
      </w:r>
      <w:r>
        <w:rPr>
          <w:rFonts w:ascii="Sylfaen" w:eastAsia="Times New Roman" w:hAnsi="Sylfaen" w:cs="Sylfaen"/>
          <w:lang w:eastAsia="x-none"/>
        </w:rPr>
        <w:t>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მეცხრე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6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463303">
      <w:pPr>
        <w:widowControl/>
        <w:tabs>
          <w:tab w:val="left" w:pos="113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993"/>
          <w:tab w:val="left" w:pos="113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ველი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ერთეულის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შექმნის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,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გაუქმების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ან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მისი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საზღვრების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შეცვლის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თაობაზე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შესაბამის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თვითმმართ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ველ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ერთეულებთან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კონსულტაციით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მთავრობის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წარდგინებით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იღებს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პარლამენტი</w:t>
      </w:r>
      <w:r>
        <w:rPr>
          <w:rStyle w:val="SubtleReference"/>
          <w:rFonts w:ascii="Sylfaen" w:eastAsia="Times New Roman" w:hAnsi="Sylfaen" w:cs="Sylfaen"/>
          <w:color w:val="auto"/>
          <w:u w:val="none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75.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გამიჯნულია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</w:t>
      </w:r>
      <w:r>
        <w:rPr>
          <w:rFonts w:ascii="Sylfaen" w:eastAsia="Times New Roman" w:hAnsi="Sylfaen" w:cs="Sylfaen"/>
          <w:lang w:eastAsia="x-none"/>
        </w:rPr>
        <w:t>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თანაზომიერების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76.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ეულთა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კონსულტაციის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Style w:val="SubtleReference"/>
          <w:rFonts w:ascii="Sylfaen" w:hAnsi="Sylfaen" w:cs="Sylfaen"/>
          <w:lang w:eastAsia="x-none"/>
        </w:rPr>
      </w:pPr>
    </w:p>
    <w:bookmarkStart w:id="53" w:name="part_136"/>
    <w:bookmarkEnd w:id="53"/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fldChar w:fldCharType="begin"/>
      </w:r>
      <w:r>
        <w:rPr>
          <w:rFonts w:ascii="Sylfaen" w:hAnsi="Sylfaen" w:cs="Sylfaen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lang w:eastAsia="x-none"/>
        </w:rPr>
      </w:r>
      <w:r>
        <w:rPr>
          <w:rFonts w:ascii="Sylfaen" w:hAnsi="Sylfaen" w:cs="Sylfaen"/>
          <w:lang w:eastAsia="x-none"/>
        </w:rPr>
        <w:fldChar w:fldCharType="separate"/>
      </w:r>
      <w:r>
        <w:rPr>
          <w:rFonts w:ascii="Sylfaen" w:eastAsia="Times New Roman" w:hAnsi="Sylfaen" w:cs="Sylfaen"/>
          <w:lang w:eastAsia="x-none"/>
        </w:rPr>
        <w:t>თავი მეათე. კონსტიტუცი</w:t>
      </w:r>
      <w:r>
        <w:rPr>
          <w:rFonts w:ascii="Sylfaen" w:hAnsi="Sylfaen" w:cs="Sylfaen"/>
          <w:lang w:eastAsia="x-none"/>
        </w:rPr>
        <w:fldChar w:fldCharType="end"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bookmarkStart w:id="54" w:name="part_137"/>
      <w:bookmarkEnd w:id="54"/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hyperlink r:id="rId33" w:history="1">
        <w:r>
          <w:rPr>
            <w:rFonts w:ascii="Sylfaen" w:eastAsia="Times New Roman" w:hAnsi="Sylfaen" w:cs="Sylfaen"/>
            <w:lang w:eastAsia="x-none"/>
          </w:rPr>
          <w:t>მუხლი</w:t>
        </w:r>
      </w:hyperlink>
      <w:r>
        <w:rPr>
          <w:rFonts w:ascii="Sylfaen" w:hAnsi="Sylfaen" w:cs="Sylfaen"/>
          <w:lang w:eastAsia="x-none"/>
        </w:rPr>
        <w:t xml:space="preserve"> 77.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63303">
      <w:pPr>
        <w:widowControl/>
        <w:tabs>
          <w:tab w:val="left" w:pos="709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200000 </w:t>
      </w:r>
      <w:r>
        <w:rPr>
          <w:rFonts w:ascii="Sylfaen" w:eastAsia="Times New Roman" w:hAnsi="Sylfaen" w:cs="Sylfaen"/>
          <w:lang w:eastAsia="x-none"/>
        </w:rPr>
        <w:t>ამომრჩეველს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</w:t>
      </w:r>
      <w:r>
        <w:rPr>
          <w:rFonts w:ascii="Sylfaen" w:eastAsia="Times New Roman" w:hAnsi="Sylfaen" w:cs="Sylfaen"/>
          <w:lang w:eastAsia="x-none"/>
        </w:rPr>
        <w:t>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ხელმოსაწერად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</w:t>
      </w:r>
      <w:r>
        <w:rPr>
          <w:rFonts w:ascii="Sylfaen" w:eastAsia="Times New Roman" w:hAnsi="Sylfaen" w:cs="Sylfaen"/>
          <w:lang w:eastAsia="x-none"/>
        </w:rPr>
        <w:t>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ხელმოსაწერად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მეოთხედი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ხელმოსაწერად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t>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მეთერთმეტე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78. </w:t>
      </w:r>
      <w:r>
        <w:rPr>
          <w:rFonts w:ascii="Sylfaen" w:eastAsia="Times New Roman" w:hAnsi="Sylfaen" w:cs="Sylfaen"/>
          <w:lang w:eastAsia="x-none"/>
        </w:rPr>
        <w:t>ევროპულ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ევროატლანტიკურ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ინტეგრაცია</w:t>
      </w:r>
    </w:p>
    <w:p w:rsidR="00000000" w:rsidRDefault="004633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კონსტიტუციურმა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1995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აგვისტო</w:t>
      </w:r>
    </w:p>
    <w:p w:rsidR="00000000" w:rsidRDefault="004633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63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Literaturu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303"/>
    <w:rsid w:val="004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jc w:val="both"/>
      <w:outlineLvl w:val="0"/>
    </w:pPr>
    <w:rPr>
      <w:rFonts w:ascii="SPLiteraturuly" w:hAnsi="SPLiteraturuly" w:cs="SPLiteraturuly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LitNusx" w:hAnsi="LitNusx" w:cs="LitNusx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PLiteraturuly" w:hAnsi="SPLiteraturuly" w:cs="SPLiteraturuly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Reference">
    <w:name w:val="Subtle Reference"/>
    <w:basedOn w:val="DefaultParagraphFont"/>
    <w:uiPriority w:val="99"/>
    <w:qFormat/>
    <w:rPr>
      <w:color w:val="ED7D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index.php?option=com_ldmssearch&amp;view=docView&amp;id=30346&amp;lang=ge" TargetMode="External"/><Relationship Id="rId13" Type="http://schemas.openxmlformats.org/officeDocument/2006/relationships/hyperlink" Target="https://matsne.gov.ge/index.php?option=com_ldmssearch&amp;view=docView&amp;id=30346&amp;lang=ge" TargetMode="External"/><Relationship Id="rId18" Type="http://schemas.openxmlformats.org/officeDocument/2006/relationships/hyperlink" Target="https://matsne.gov.ge/index.php?option=com_ldmssearch&amp;view=docView&amp;id=30346&amp;lang=ge" TargetMode="External"/><Relationship Id="rId26" Type="http://schemas.openxmlformats.org/officeDocument/2006/relationships/hyperlink" Target="https://matsne.gov.ge/index.php?option=com_ldmssearch&amp;view=docView&amp;id=30346&amp;lang=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sne.gov.ge/index.php?option=com_ldmssearch&amp;view=docView&amp;id=30346&amp;lang=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tsne.gov.ge/index.php?option=com_ldmssearch&amp;view=docView&amp;id=30346&amp;lang=ge" TargetMode="External"/><Relationship Id="rId12" Type="http://schemas.openxmlformats.org/officeDocument/2006/relationships/hyperlink" Target="https://matsne.gov.ge/index.php?option=com_ldmssearch&amp;view=docView&amp;id=30346&amp;lang=ge" TargetMode="External"/><Relationship Id="rId17" Type="http://schemas.openxmlformats.org/officeDocument/2006/relationships/hyperlink" Target="https://matsne.gov.ge/index.php?option=com_ldmssearch&amp;view=docView&amp;id=30346&amp;lang=ge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matsne.gov.ge/index.php?option=com_ldmssearch&amp;view=docView&amp;id=30346&amp;lang=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index.php?option=com_ldmssearch&amp;view=docView&amp;id=30346&amp;lang=ge" TargetMode="External"/><Relationship Id="rId20" Type="http://schemas.openxmlformats.org/officeDocument/2006/relationships/hyperlink" Target="https://matsne.gov.ge/index.php?option=com_ldmssearch&amp;view=docView&amp;id=30346&amp;lang=ge" TargetMode="External"/><Relationship Id="rId29" Type="http://schemas.openxmlformats.org/officeDocument/2006/relationships/hyperlink" Target="https://matsne.gov.ge/index.php?option=com_ldmssearch&amp;view=docView&amp;id=30346&amp;lang=g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sne.gov.ge/index.php?option=com_ldmssearch&amp;view=docView&amp;id=30346&amp;lang=ge" TargetMode="External"/><Relationship Id="rId11" Type="http://schemas.openxmlformats.org/officeDocument/2006/relationships/hyperlink" Target="https://matsne.gov.ge/index.php?option=com_ldmssearch&amp;view=docView&amp;id=30346&amp;lang=ge" TargetMode="External"/><Relationship Id="rId24" Type="http://schemas.openxmlformats.org/officeDocument/2006/relationships/hyperlink" Target="https://matsne.gov.ge/index.php?option=com_ldmssearch&amp;view=docView&amp;id=30346&amp;lang=ge" TargetMode="External"/><Relationship Id="rId32" Type="http://schemas.openxmlformats.org/officeDocument/2006/relationships/hyperlink" Target="https://matsne.gov.ge/index.php?option=com_ldmssearch&amp;view=docView&amp;id=30346&amp;lang=ge" TargetMode="External"/><Relationship Id="rId5" Type="http://schemas.openxmlformats.org/officeDocument/2006/relationships/hyperlink" Target="https://matsne.gov.ge/index.php?option=com_ldmssearch&amp;view=docView&amp;id=30346&amp;lang=ge" TargetMode="External"/><Relationship Id="rId15" Type="http://schemas.openxmlformats.org/officeDocument/2006/relationships/hyperlink" Target="https://matsne.gov.ge/index.php?option=com_ldmssearch&amp;view=docView&amp;id=30346&amp;lang=ge" TargetMode="External"/><Relationship Id="rId23" Type="http://schemas.openxmlformats.org/officeDocument/2006/relationships/hyperlink" Target="https://matsne.gov.ge/index.php?option=com_ldmssearch&amp;view=docView&amp;id=30346&amp;lang=ge" TargetMode="External"/><Relationship Id="rId28" Type="http://schemas.openxmlformats.org/officeDocument/2006/relationships/hyperlink" Target="https://matsne.gov.ge/index.php?option=com_ldmssearch&amp;view=docView&amp;id=30346&amp;lang=ge" TargetMode="External"/><Relationship Id="rId10" Type="http://schemas.openxmlformats.org/officeDocument/2006/relationships/hyperlink" Target="https://matsne.gov.ge/index.php?option=com_ldmssearch&amp;view=docView&amp;id=30346&amp;lang=ge" TargetMode="External"/><Relationship Id="rId19" Type="http://schemas.openxmlformats.org/officeDocument/2006/relationships/hyperlink" Target="https://matsne.gov.ge/index.php?option=com_ldmssearch&amp;view=docView&amp;id=30346&amp;lang=ge" TargetMode="External"/><Relationship Id="rId31" Type="http://schemas.openxmlformats.org/officeDocument/2006/relationships/hyperlink" Target="https://matsne.gov.ge/index.php?option=com_ldmssearch&amp;view=docView&amp;id=30346&amp;lang=ge" TargetMode="External"/><Relationship Id="rId4" Type="http://schemas.openxmlformats.org/officeDocument/2006/relationships/hyperlink" Target="https://matsne.gov.ge/index.php?option=com_ldmssearch&amp;view=docView&amp;id=30346&amp;lang=ge" TargetMode="External"/><Relationship Id="rId9" Type="http://schemas.openxmlformats.org/officeDocument/2006/relationships/hyperlink" Target="https://matsne.gov.ge/index.php?option=com_ldmssearch&amp;view=docView&amp;id=30346&amp;lang=ge" TargetMode="External"/><Relationship Id="rId14" Type="http://schemas.openxmlformats.org/officeDocument/2006/relationships/hyperlink" Target="https://matsne.gov.ge/index.php?option=com_ldmssearch&amp;view=docView&amp;id=30346&amp;lang=ge" TargetMode="External"/><Relationship Id="rId22" Type="http://schemas.openxmlformats.org/officeDocument/2006/relationships/hyperlink" Target="https://matsne.gov.ge/index.php?option=com_ldmssearch&amp;view=docView&amp;id=30346&amp;lang=ge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matsne.gov.ge/index.php?option=com_ldmssearch&amp;view=docView&amp;id=30346&amp;lang=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13573</Words>
  <Characters>77367</Characters>
  <Application>Microsoft Office Word</Application>
  <DocSecurity>0</DocSecurity>
  <Lines>644</Lines>
  <Paragraphs>181</Paragraphs>
  <ScaleCrop>false</ScaleCrop>
  <Company/>
  <LinksUpToDate>false</LinksUpToDate>
  <CharactersWithSpaces>90759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