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255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F255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F255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ლიცენზიებისა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ნებართვების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“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თაობაზე</w:t>
      </w:r>
    </w:p>
    <w:p w:rsidR="00000000" w:rsidRDefault="00F255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F255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ლიცენზიებისა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№40, 18.07.2005,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264)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255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255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255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72-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–72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5</w:t>
      </w:r>
      <w:r>
        <w:rPr>
          <w:rFonts w:ascii="Sylfae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24-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23-</w:t>
      </w:r>
      <w:r>
        <w:rPr>
          <w:rFonts w:ascii="Sylfaen" w:eastAsia="Times New Roman" w:hAnsi="Sylfaen" w:cs="Sylfaen"/>
          <w:sz w:val="24"/>
          <w:szCs w:val="24"/>
          <w:lang w:val="en-US"/>
        </w:rPr>
        <w:t>ე−</w:t>
      </w:r>
      <w:r>
        <w:rPr>
          <w:rFonts w:ascii="Sylfaen" w:eastAsia="Times New Roman" w:hAnsi="Sylfaen" w:cs="Sylfaen"/>
          <w:sz w:val="24"/>
          <w:szCs w:val="24"/>
          <w:lang w:val="en-US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54-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გამგებლობაში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რეზერვებისა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სერვისები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ნავთობისა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IV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V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72-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–72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5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24-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54-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 </w:t>
      </w: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საყვარელიძის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>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4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რადიაციული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24-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-9–10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.“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(22.12.2018 N 4081)</w:t>
      </w:r>
    </w:p>
    <w:p w:rsidR="00000000" w:rsidRDefault="00F255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) 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255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ქ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255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3. 26-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255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მარტივი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5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</w:t>
      </w:r>
      <w:r>
        <w:rPr>
          <w:rFonts w:ascii="Sylfaen" w:eastAsia="Times New Roman" w:hAnsi="Sylfaen" w:cs="Sylfaen"/>
          <w:sz w:val="24"/>
          <w:szCs w:val="24"/>
          <w:lang w:val="en-US"/>
        </w:rPr>
        <w:t>ხვევებისა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F255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4. 26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4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255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255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255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b/>
          <w:bCs/>
          <w:position w:val="6"/>
          <w:sz w:val="24"/>
          <w:szCs w:val="24"/>
          <w:lang w:val="en-US"/>
        </w:rPr>
        <w:t xml:space="preserve">1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(30.05.2019 N4747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ივნისიდან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F255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დეკემბრამდე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პალიტეტზე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255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ქალაქთმშენებლობითი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განაშენიანების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ივნისამდე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ინარჩუნებს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გაუქმება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გამოცხადება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გაუქმებისათვის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გამოცხადებისათვის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255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ივნისიდან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255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F255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ab/>
        <w:t xml:space="preserve">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მარგველაშვილი</w:t>
      </w:r>
    </w:p>
    <w:p w:rsidR="00000000" w:rsidRDefault="00F255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F255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:rsidR="00000000" w:rsidRDefault="00F255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20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255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N3218-</w:t>
      </w:r>
      <w:r>
        <w:rPr>
          <w:rFonts w:ascii="Sylfaen" w:eastAsia="Times New Roman" w:hAnsi="Sylfaen" w:cs="Sylfaen"/>
          <w:sz w:val="24"/>
          <w:szCs w:val="24"/>
          <w:lang w:val="en-US"/>
        </w:rPr>
        <w:t>რს</w:t>
      </w:r>
    </w:p>
    <w:p w:rsidR="00000000" w:rsidRDefault="00F255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255A7"/>
    <w:rsid w:val="00F2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