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F5D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9C2C5B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>(19.11.2002 N1746)</w:t>
      </w:r>
    </w:p>
    <w:p w14:paraId="202704EC" w14:textId="77777777" w:rsidR="00000000" w:rsidRDefault="00C21F23">
      <w:pPr>
        <w:pStyle w:val="Normal0"/>
        <w:tabs>
          <w:tab w:val="left" w:pos="720"/>
          <w:tab w:val="left" w:pos="7890"/>
        </w:tabs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ab/>
      </w:r>
      <w:r>
        <w:rPr>
          <w:rFonts w:ascii="Sylfaen" w:hAnsi="Sylfaen" w:cs="Sylfaen"/>
          <w:b/>
          <w:bCs/>
          <w:sz w:val="32"/>
          <w:szCs w:val="32"/>
          <w:lang w:val="en-US"/>
        </w:rPr>
        <w:tab/>
      </w:r>
    </w:p>
    <w:p w14:paraId="13F4A19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რეფერენდუმის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2AE8A94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AB2C6D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I.</w:t>
      </w:r>
    </w:p>
    <w:p w14:paraId="7782C28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6E6CA2A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58A7FDB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FBC24E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გამოკითხვა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</w:t>
      </w:r>
      <w:r>
        <w:rPr>
          <w:rFonts w:ascii="Sylfaen" w:eastAsia="Times New Roman" w:hAnsi="Sylfaen" w:cs="Sylfaen"/>
          <w:lang w:val="en-US"/>
        </w:rPr>
        <w:t>საწყვეტად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DF7A5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B655B0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A63272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8E2527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მოქალაქეები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D839C9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რეფერენდუმში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სურვილის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D1C222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7.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B571A5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79981B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711758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შეუსრულდა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განურჩევლად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რასისა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ენისა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სქესისა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შეხედულებებისა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წარმოშობისა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3D7DE5E" w14:textId="77777777" w:rsidR="00000000" w:rsidRDefault="00C21F2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რეფერენდუმში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7A99D0" w14:textId="77777777" w:rsidR="00000000" w:rsidRDefault="00C21F23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სტაციონარულ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hAnsi="Sylfaen" w:cs="Sylfaen"/>
          <w:lang w:val="ka-GE" w:eastAsia="ka-GE"/>
        </w:rPr>
        <w:t xml:space="preserve">; </w:t>
      </w:r>
    </w:p>
    <w:p w14:paraId="496B75F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hAnsi="Sylfaen" w:cs="Sylfaen"/>
          <w:lang w:val="ka-GE" w:eastAsia="ka-GE"/>
        </w:rPr>
        <w:t>.</w:t>
      </w:r>
    </w:p>
    <w:p w14:paraId="3A9A31F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87ACBE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9EC751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1.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F53F074" w14:textId="77777777" w:rsidR="00000000" w:rsidRDefault="00C21F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lastRenderedPageBreak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რეფერენდუმი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023C85D6" w14:textId="77777777" w:rsidR="00000000" w:rsidRDefault="00C21F23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eastAsia="x-none"/>
        </w:rPr>
        <w:t>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</w:t>
      </w:r>
      <w:r>
        <w:rPr>
          <w:rFonts w:ascii="Sylfaen" w:eastAsia="Times New Roman" w:hAnsi="Sylfaen" w:cs="Sylfaen"/>
          <w:lang w:eastAsia="x-none"/>
        </w:rPr>
        <w:t>ტარება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E7013C" w14:textId="77777777" w:rsidR="00000000" w:rsidRDefault="00C21F2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გასაუქმებლად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727583B" w14:textId="77777777" w:rsidR="00000000" w:rsidRDefault="00C21F2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ამნისტიის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B709C76" w14:textId="77777777" w:rsidR="00000000" w:rsidRDefault="00C21F23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დენონსირების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A2F2A3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hAnsi="Sylfaen" w:cs="Sylfaen"/>
          <w:lang w:val="ka-GE" w:eastAsia="ka-GE"/>
        </w:rPr>
        <w:t>.</w:t>
      </w:r>
    </w:p>
    <w:p w14:paraId="3E73678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C57A74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9B9CEB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200 </w:t>
      </w:r>
      <w:r>
        <w:rPr>
          <w:rFonts w:ascii="Sylfaen" w:eastAsia="Times New Roman" w:hAnsi="Sylfaen" w:cs="Sylfaen"/>
          <w:lang w:eastAsia="x-none"/>
        </w:rPr>
        <w:t xml:space="preserve">000 </w:t>
      </w:r>
      <w:r>
        <w:rPr>
          <w:rFonts w:ascii="Sylfaen" w:eastAsia="Times New Roman" w:hAnsi="Sylfaen" w:cs="Sylfaen"/>
          <w:lang w:eastAsia="x-none"/>
        </w:rPr>
        <w:t>ამომრჩევლის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3D61C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 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15DE15B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3F5082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A4733E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89F46C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გადატრიალების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ამბოხების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კატასტროფების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16A8DD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FD14E2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BAED83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DAAD2B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აფხაზეთში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616FB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E06DD9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871146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5295038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lastRenderedPageBreak/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N6864)</w:t>
      </w:r>
    </w:p>
    <w:p w14:paraId="5CF75E2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18E3773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აგიტაცია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60BD7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შეუფერხებლად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აგიტაცია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ირგ</w:t>
      </w:r>
      <w:r>
        <w:rPr>
          <w:rFonts w:ascii="Sylfaen" w:eastAsia="Times New Roman" w:hAnsi="Sylfaen" w:cs="Sylfaen"/>
          <w:lang w:val="en-US"/>
        </w:rPr>
        <w:t>ვლივ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5235B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აგიტაციას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აწარმოებდნენ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E33DA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აგიტაცია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C1859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A2EBBB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DE4F8E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</w:t>
      </w:r>
      <w:r>
        <w:rPr>
          <w:rFonts w:ascii="Sylfaen" w:eastAsia="Times New Roman" w:hAnsi="Sylfaen" w:cs="Sylfaen"/>
          <w:lang w:val="en-US"/>
        </w:rPr>
        <w:t>ნება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42CCAE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1.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შესწავლა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კომენტირება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კვირით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ირიბი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35718AE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              </w:t>
      </w:r>
    </w:p>
    <w:p w14:paraId="5FEA076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  <w:r>
        <w:rPr>
          <w:rFonts w:ascii="Sylfaen" w:hAnsi="Sylfaen" w:cs="Sylfaen"/>
          <w:position w:val="14"/>
          <w:sz w:val="16"/>
          <w:szCs w:val="1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პლებისციტი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(29.10.1996.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№460)</w:t>
      </w:r>
    </w:p>
    <w:p w14:paraId="302B95B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131BABBB" w14:textId="77777777" w:rsidR="00000000" w:rsidRDefault="00C21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2797F063" w14:textId="77777777" w:rsidR="00000000" w:rsidRDefault="00C21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პლებისციტი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EDDC70" w14:textId="77777777" w:rsidR="00000000" w:rsidRDefault="00C21F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პლებისციტს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2E5953" w14:textId="77777777" w:rsidR="00000000" w:rsidRDefault="00C21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სარეკომენდაციო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25BE8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0B717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480E0C4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5DF9AC1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II.</w:t>
      </w:r>
    </w:p>
    <w:p w14:paraId="4E4B3C2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მომზადება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დანიშვნა</w:t>
      </w:r>
    </w:p>
    <w:p w14:paraId="374F898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015C907D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(05.09.2018 N3377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71FA99B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4BA80DD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ამზადებს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>.</w:t>
      </w:r>
    </w:p>
    <w:p w14:paraId="31EE969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291520D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A98973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(26.07.2017. N1277)</w:t>
      </w:r>
      <w:r>
        <w:rPr>
          <w:rFonts w:ascii="Sylfaen" w:hAnsi="Sylfaen" w:cs="Sylfaen"/>
          <w:lang w:val="en-US"/>
        </w:rPr>
        <w:t xml:space="preserve"> </w:t>
      </w:r>
    </w:p>
    <w:p w14:paraId="3AEEEA8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შემოთავზებული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დაზუსტდეს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A8486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შემოთავზებულ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პრესაში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</w:t>
      </w:r>
      <w:r>
        <w:rPr>
          <w:rFonts w:ascii="Sylfaen" w:eastAsia="Times New Roman" w:hAnsi="Sylfaen" w:cs="Sylfaen"/>
          <w:lang w:val="en-US"/>
        </w:rPr>
        <w:t>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4EEB84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შემოთავაზებული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შეიტანება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ფურცლებში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520C81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რეგისტრაცის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AA33E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</w:t>
      </w:r>
      <w:r>
        <w:rPr>
          <w:rFonts w:ascii="Sylfaen" w:eastAsia="Times New Roman" w:hAnsi="Sylfaen" w:cs="Sylfaen"/>
          <w:lang w:val="en-US"/>
        </w:rPr>
        <w:t>ტილებას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(23.06.2005 N 1739)</w:t>
      </w:r>
    </w:p>
    <w:p w14:paraId="6D966C2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3EBFED5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400B5B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A47ED2C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ხელმოწერები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</w:t>
      </w:r>
      <w:r>
        <w:rPr>
          <w:rFonts w:ascii="Sylfaen" w:eastAsia="Times New Roman" w:hAnsi="Sylfaen" w:cs="Sylfaen"/>
          <w:lang w:val="ka-GE" w:eastAsia="ka-GE"/>
        </w:rPr>
        <w:t>როვდეს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</w:t>
      </w:r>
      <w:r>
        <w:rPr>
          <w:rFonts w:ascii="Sylfaen" w:hAnsi="Sylfaen" w:cs="Sylfaen"/>
          <w:sz w:val="20"/>
          <w:szCs w:val="20"/>
          <w:lang w:val="ka-GE" w:eastAsia="ka-GE"/>
        </w:rPr>
        <w:t>864)</w:t>
      </w:r>
    </w:p>
    <w:p w14:paraId="0462739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4FF97A6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0DA197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შევსებული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შეჯამებულ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ფურცლებითურთ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</w:t>
      </w:r>
      <w:r>
        <w:rPr>
          <w:rFonts w:ascii="Sylfaen" w:eastAsia="Times New Roman" w:hAnsi="Sylfaen" w:cs="Sylfaen"/>
          <w:lang w:val="en-US"/>
        </w:rPr>
        <w:t>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A0EAAD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BDBD9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ხეომოწერა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D1E695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2BC56F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E61478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502D5C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8D0CA66" w14:textId="77777777" w:rsidR="00000000" w:rsidRDefault="00C21F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: 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7CF19C58" w14:textId="77777777" w:rsidR="00000000" w:rsidRDefault="00C21F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5C07CE62" w14:textId="77777777" w:rsidR="00000000" w:rsidRDefault="00C21F2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რეფე</w:t>
      </w:r>
      <w:r>
        <w:rPr>
          <w:rFonts w:ascii="Sylfaen" w:eastAsia="Times New Roman" w:hAnsi="Sylfaen" w:cs="Sylfaen"/>
          <w:lang w:eastAsia="x-none"/>
        </w:rPr>
        <w:t>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14:paraId="32856D87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>“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</w:t>
      </w:r>
      <w:r>
        <w:rPr>
          <w:rFonts w:ascii="Sylfaen" w:eastAsia="Times New Roman" w:hAnsi="Sylfaen" w:cs="Sylfaen"/>
          <w:lang w:val="en-US"/>
        </w:rPr>
        <w:t>ხელმოწერას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(05.09.2018 N3377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3C7AB6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val="ka-GE" w:eastAsia="ka-GE"/>
        </w:rPr>
        <w:tab/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სარეფერენდუმოდ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ზუსტი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ფორმულირება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დღისა</w:t>
      </w:r>
      <w:r>
        <w:rPr>
          <w:rFonts w:ascii="Sylfaen" w:eastAsia="Times New Roman" w:hAnsi="Sylfaen" w:cs="Sylfaen"/>
          <w:lang w:eastAsia="x-none"/>
        </w:rPr>
        <w:t xml:space="preserve">. 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5E07AD0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678646E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255BDA5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FD36F0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უადრეს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57475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(06.09.2013. N1018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1857DE3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DF4E47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გამოთხოვა</w:t>
      </w:r>
      <w:r>
        <w:rPr>
          <w:rFonts w:ascii="Sylfaen" w:eastAsia="Times New Roman" w:hAnsi="Sylfaen" w:cs="Sylfaen"/>
          <w:lang w:eastAsia="x-none"/>
        </w:rPr>
        <w:t xml:space="preserve">(06.09.2013. N1018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hAnsi="Sylfaen" w:cs="Sylfaen"/>
          <w:lang w:eastAsia="x-none"/>
        </w:rPr>
        <w:t>)</w:t>
      </w:r>
    </w:p>
    <w:p w14:paraId="36EE303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საინიციატივო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BD107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22E691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III.</w:t>
      </w:r>
    </w:p>
    <w:p w14:paraId="7981B35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რეფერენდუმის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</w:p>
    <w:p w14:paraId="7FC9649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C26102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B45E99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41F9F8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C37A4B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DB6831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D063FE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ემთხვევა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3E990886" w14:textId="77777777" w:rsidR="00000000" w:rsidRDefault="00C21F23">
      <w:pPr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FE8E34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463280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B027DB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99D96B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საინიციატივო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მეთვლყურე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რგოლის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DACD8E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B09121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კომისიებში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608F5B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მეთვალყურე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რგოლის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0C67D9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9CDC29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5AF94B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მოწყობამდე</w:t>
      </w:r>
      <w:r>
        <w:rPr>
          <w:rFonts w:ascii="Sylfaen" w:eastAsia="Times New Roman" w:hAnsi="Sylfaen" w:cs="Sylfaen"/>
          <w:lang w:val="en-US"/>
        </w:rPr>
        <w:t xml:space="preserve"> 40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პრესა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ტელევიზია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დაევალათ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უხელმძღვანელონ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BEA0E1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D2B9D1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ერთგვარო</w:t>
      </w:r>
      <w:r>
        <w:rPr>
          <w:rFonts w:ascii="Sylfaen" w:eastAsia="Times New Roman" w:hAnsi="Sylfaen" w:cs="Sylfaen"/>
          <w:lang w:val="en-US"/>
        </w:rPr>
        <w:t>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D364430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45E2AE3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ანაწილებს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მოსაწყობად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აკონტრო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44175F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E56D78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ისმენს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49801C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მასშტაბით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88388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ED971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FC942F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ზუსტ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ერთგვაროვან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71AC4C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8FB4E2D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7BF2C5F2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</w:t>
      </w:r>
      <w:r>
        <w:rPr>
          <w:rFonts w:ascii="Sylfaen" w:hAnsi="Sylfaen" w:cs="Sylfaen"/>
          <w:sz w:val="20"/>
          <w:szCs w:val="20"/>
          <w:lang w:val="ka-GE" w:eastAsia="ka-GE"/>
        </w:rPr>
        <w:t>6864)</w:t>
      </w:r>
    </w:p>
    <w:p w14:paraId="2BA0DE8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586E159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  <w:r>
        <w:rPr>
          <w:rFonts w:ascii="Sylfaen" w:hAnsi="Sylfaen" w:cs="Sylfaen"/>
          <w:lang w:val="en-US"/>
        </w:rPr>
        <w:t xml:space="preserve"> </w:t>
      </w:r>
    </w:p>
    <w:p w14:paraId="3280058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460B89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D97AEE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უზუსტობათა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F1D0F8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18E8CE4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363E9B4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ყუთების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AD743E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უკეთებს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F54408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აჯამებს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E3CEF9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32C108B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278349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887469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1.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პრესაში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ადგილსაყოფელისა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8AC341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</w:t>
      </w:r>
      <w:r>
        <w:rPr>
          <w:rFonts w:ascii="Sylfaen" w:eastAsia="Times New Roman" w:hAnsi="Sylfaen" w:cs="Sylfaen"/>
          <w:lang w:val="en-US"/>
        </w:rPr>
        <w:t>ღვრებს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156843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F1BC8A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7ED030F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მოსაწყობად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0A9B3B62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  <w:r>
        <w:rPr>
          <w:rFonts w:ascii="Sylfaen" w:hAnsi="Sylfaen" w:cs="Sylfaen"/>
          <w:lang w:val="en-US"/>
        </w:rPr>
        <w:t xml:space="preserve"> </w:t>
      </w:r>
    </w:p>
    <w:p w14:paraId="0041C56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</w:t>
      </w:r>
      <w:r>
        <w:rPr>
          <w:rFonts w:ascii="Sylfaen" w:eastAsia="Times New Roman" w:hAnsi="Sylfaen" w:cs="Sylfaen"/>
          <w:lang w:val="en-US"/>
        </w:rPr>
        <w:t>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გამართვამდე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63F50C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60B5B0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CB1121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კითხვა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კითხვაზე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ვარიანტები</w:t>
      </w:r>
      <w:r>
        <w:rPr>
          <w:rFonts w:ascii="Sylfaen" w:eastAsia="Times New Roman" w:hAnsi="Sylfaen" w:cs="Sylfaen"/>
          <w:lang w:val="en-US"/>
        </w:rPr>
        <w:t>: "</w:t>
      </w:r>
      <w:r>
        <w:rPr>
          <w:rFonts w:ascii="Sylfaen" w:eastAsia="Times New Roman" w:hAnsi="Sylfaen" w:cs="Sylfaen"/>
          <w:lang w:val="en-US"/>
        </w:rPr>
        <w:t>დიახ</w:t>
      </w:r>
      <w:r>
        <w:rPr>
          <w:rFonts w:ascii="Sylfaen" w:eastAsia="Times New Roman" w:hAnsi="Sylfaen" w:cs="Sylfaen"/>
          <w:lang w:val="en-US"/>
        </w:rPr>
        <w:t>" - "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". </w:t>
      </w:r>
    </w:p>
    <w:p w14:paraId="201096EA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</w:t>
      </w:r>
      <w:r>
        <w:rPr>
          <w:rFonts w:ascii="Sylfaen" w:eastAsia="Times New Roman" w:hAnsi="Sylfaen" w:cs="Sylfaen"/>
          <w:lang w:val="en-US"/>
        </w:rPr>
        <w:t>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საათისა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377A4136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ჩაბარების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ცალად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  <w:r>
        <w:rPr>
          <w:rFonts w:ascii="Sylfaen" w:hAnsi="Sylfaen" w:cs="Sylfaen"/>
          <w:lang w:val="en-US"/>
        </w:rPr>
        <w:t xml:space="preserve"> </w:t>
      </w:r>
    </w:p>
    <w:p w14:paraId="682482EA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იბეჭდება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გასაგებ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ენაზედაც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5BBF441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53A4149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8B62CA8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საათიდან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საათამდე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  <w:r>
        <w:rPr>
          <w:rFonts w:ascii="Sylfaen" w:hAnsi="Sylfaen" w:cs="Sylfaen"/>
          <w:lang w:val="en-US"/>
        </w:rPr>
        <w:t xml:space="preserve"> </w:t>
      </w:r>
    </w:p>
    <w:p w14:paraId="5FDC206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კენჭისყრა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კაბინები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იდგმება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თვალსაჩინო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გამოიკვრება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D383BB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თითოეული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პასპორტის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წარდგ</w:t>
      </w:r>
      <w:r>
        <w:rPr>
          <w:rFonts w:ascii="Sylfaen" w:eastAsia="Times New Roman" w:hAnsi="Sylfaen" w:cs="Sylfaen"/>
          <w:lang w:val="en-US"/>
        </w:rPr>
        <w:t>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3F7169E3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თხოვნით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აინც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მოაწყონ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რისთვისაც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ყუთი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CF7F1D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პასუხიმგებლობა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05D72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2E1B5AA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en-US"/>
        </w:rPr>
        <w:t>კენჭისყრა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A721CB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ავსებენ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კაბინაში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შემოხაზავს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უჭერს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6C5C84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ამომრჩეველის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კაბი</w:t>
      </w:r>
      <w:r>
        <w:rPr>
          <w:rFonts w:ascii="Sylfaen" w:eastAsia="Times New Roman" w:hAnsi="Sylfaen" w:cs="Sylfaen"/>
          <w:lang w:val="en-US"/>
        </w:rPr>
        <w:t>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ამომრჩეველს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კაბინაში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ოთახში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CA1B737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შევსებულ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ყუთში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2FEAE3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F6F64A1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2F7441BE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</w:t>
      </w:r>
      <w:r>
        <w:rPr>
          <w:rFonts w:ascii="Sylfaen" w:eastAsia="Times New Roman" w:hAnsi="Sylfaen" w:cs="Sylfaen"/>
          <w:lang w:val="en-US"/>
        </w:rPr>
        <w:t>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გამოუყენებელ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>.</w:t>
      </w:r>
    </w:p>
    <w:p w14:paraId="1A0AD3E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</w:t>
      </w:r>
      <w:r>
        <w:rPr>
          <w:rFonts w:ascii="Sylfaen" w:eastAsia="Times New Roman" w:hAnsi="Sylfaen" w:cs="Sylfaen"/>
          <w:lang w:val="en-US"/>
        </w:rPr>
        <w:t>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2C709332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იხსნება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ყუთები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ბიულეტენების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75CBC12C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ყუთებში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>:</w:t>
      </w:r>
    </w:p>
    <w:p w14:paraId="24BEB74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>;</w:t>
      </w:r>
    </w:p>
    <w:p w14:paraId="438A4090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>;</w:t>
      </w:r>
    </w:p>
    <w:p w14:paraId="29DBB45F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</w:t>
      </w:r>
      <w:r>
        <w:rPr>
          <w:rFonts w:ascii="Sylfaen" w:eastAsia="Times New Roman" w:hAnsi="Sylfaen" w:cs="Sylfaen"/>
          <w:lang w:val="en-US"/>
        </w:rPr>
        <w:t>.</w:t>
      </w:r>
    </w:p>
    <w:p w14:paraId="6CA3751A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</w:t>
      </w:r>
      <w:r>
        <w:rPr>
          <w:rFonts w:ascii="Sylfaen" w:eastAsia="Times New Roman" w:hAnsi="Sylfaen" w:cs="Sylfaen"/>
          <w:lang w:val="en-US"/>
        </w:rPr>
        <w:t>ულეტენებს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შემოხაზულია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ვარიანტი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შემოხაზული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ნამდვილობაში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ეჭვის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5D0696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7691B31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645012A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304A845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ნომრები</w:t>
      </w:r>
      <w:r>
        <w:rPr>
          <w:rFonts w:ascii="Sylfaen" w:eastAsia="Times New Roman" w:hAnsi="Sylfaen" w:cs="Sylfaen"/>
          <w:lang w:val="en-US"/>
        </w:rPr>
        <w:t>;</w:t>
      </w:r>
    </w:p>
    <w:p w14:paraId="35C406E0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3C48903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6D1B42C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ჯამი</w:t>
      </w:r>
      <w:r>
        <w:rPr>
          <w:rFonts w:ascii="Sylfaen" w:eastAsia="Times New Roman" w:hAnsi="Sylfaen" w:cs="Sylfaen"/>
          <w:lang w:val="en-US"/>
        </w:rPr>
        <w:t>);</w:t>
      </w:r>
    </w:p>
    <w:p w14:paraId="75F9D12D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სიე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);</w:t>
      </w:r>
    </w:p>
    <w:p w14:paraId="0BDA995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5C399152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გამოუყენებელ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2788D427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გაფუჭებულ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73F9C15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6E53A925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>;</w:t>
      </w:r>
    </w:p>
    <w:p w14:paraId="1A8CD047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>;</w:t>
      </w:r>
    </w:p>
    <w:p w14:paraId="271EF38F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;</w:t>
      </w:r>
    </w:p>
    <w:p w14:paraId="69727E87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აკეთებს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გრაფაში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>);</w:t>
      </w:r>
    </w:p>
    <w:p w14:paraId="686CE91E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გაცემისას</w:t>
      </w:r>
      <w:r>
        <w:rPr>
          <w:rFonts w:ascii="Sylfaen" w:eastAsia="Times New Roman" w:hAnsi="Sylfaen" w:cs="Sylfaen"/>
          <w:lang w:val="en-US"/>
        </w:rPr>
        <w:t xml:space="preserve">).       </w:t>
      </w:r>
    </w:p>
    <w:p w14:paraId="35380934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41C5D98C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E37988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26.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E3C75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ab/>
        <w:t xml:space="preserve">      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E623874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სხდომებ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: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791CA5A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5B0C3755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7EB3AA4A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;</w:t>
      </w:r>
    </w:p>
    <w:p w14:paraId="4D98E71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ოლქში</w:t>
      </w:r>
      <w:r>
        <w:rPr>
          <w:rFonts w:ascii="Sylfaen" w:eastAsia="Times New Roman" w:hAnsi="Sylfaen" w:cs="Sylfaen"/>
          <w:lang w:val="en-US"/>
        </w:rPr>
        <w:t>;</w:t>
      </w:r>
    </w:p>
    <w:p w14:paraId="7DE67AA0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ოლქში</w:t>
      </w:r>
      <w:r>
        <w:rPr>
          <w:rFonts w:ascii="Sylfaen" w:eastAsia="Times New Roman" w:hAnsi="Sylfaen" w:cs="Sylfaen"/>
          <w:lang w:val="en-US"/>
        </w:rPr>
        <w:t>;</w:t>
      </w:r>
    </w:p>
    <w:p w14:paraId="0DFB5672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7E3012E0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გამოუყენებელ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155115D0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გაფუჭებუ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62BE788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0235E3D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>;</w:t>
      </w:r>
    </w:p>
    <w:p w14:paraId="27E319A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>აღმდეგ</w:t>
      </w:r>
      <w:r>
        <w:rPr>
          <w:rFonts w:ascii="Sylfaen" w:eastAsia="Times New Roman" w:hAnsi="Sylfaen" w:cs="Sylfaen"/>
          <w:lang w:val="en-US"/>
        </w:rPr>
        <w:t>;</w:t>
      </w:r>
    </w:p>
    <w:p w14:paraId="4E5C3785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;</w:t>
      </w:r>
    </w:p>
    <w:p w14:paraId="42CABBF6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აკეთებს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გრაფაში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>);</w:t>
      </w:r>
    </w:p>
    <w:p w14:paraId="7699B39E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გაცემისას</w:t>
      </w:r>
      <w:r>
        <w:rPr>
          <w:rFonts w:ascii="Sylfaen" w:eastAsia="Times New Roman" w:hAnsi="Sylfaen" w:cs="Sylfaen"/>
          <w:lang w:val="en-US"/>
        </w:rPr>
        <w:t>).</w:t>
      </w:r>
    </w:p>
    <w:p w14:paraId="018C99C8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09F437FF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7914D6C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საარ</w:t>
      </w:r>
      <w:r>
        <w:rPr>
          <w:rFonts w:ascii="Sylfaen" w:eastAsia="Times New Roman" w:hAnsi="Sylfaen" w:cs="Sylfaen"/>
          <w:lang w:val="en-US"/>
        </w:rPr>
        <w:t>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გამოქვეყნებამდე</w:t>
      </w:r>
      <w:r>
        <w:rPr>
          <w:rFonts w:ascii="Sylfaen" w:eastAsia="Times New Roman" w:hAnsi="Sylfaen" w:cs="Sylfaen"/>
          <w:lang w:val="en-US"/>
        </w:rPr>
        <w:t xml:space="preserve">. 3.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უბანში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უხეშად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მოსაზრებებს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</w:t>
      </w:r>
      <w:r>
        <w:rPr>
          <w:rFonts w:ascii="Sylfaen" w:eastAsia="Times New Roman" w:hAnsi="Sylfaen" w:cs="Sylfaen"/>
          <w:lang w:val="en-US"/>
        </w:rPr>
        <w:t>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საჩივარი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815F6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13614C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27.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შეჯამება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2C8547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A5D0CD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დღი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შეჯამებისას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მხედველობაში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EC30D2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>.</w:t>
      </w:r>
    </w:p>
    <w:p w14:paraId="3BDCFBC5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27B3838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2CCA3035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63A82A62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ბიულეტენთა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>;</w:t>
      </w:r>
    </w:p>
    <w:p w14:paraId="456ED63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>;</w:t>
      </w:r>
    </w:p>
    <w:p w14:paraId="481D6D19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;</w:t>
      </w:r>
    </w:p>
    <w:p w14:paraId="2BEF45DB" w14:textId="77777777" w:rsidR="00000000" w:rsidRDefault="00C21F23">
      <w:pPr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>.</w:t>
      </w:r>
    </w:p>
    <w:p w14:paraId="15579A02" w14:textId="77777777" w:rsidR="00000000" w:rsidRDefault="00C21F23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3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აწერენ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5CBC021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პრესა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ტელევიზია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რადიო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A8EB2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სარეფერენდუმოდ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251CC8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(22.11.2007 N 5498)</w:t>
      </w:r>
    </w:p>
    <w:p w14:paraId="4720019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შეეძლოთ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ოლქის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ამომრჩევლებს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საოლქო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ცენტრალური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</w:t>
      </w:r>
      <w:r>
        <w:rPr>
          <w:rFonts w:ascii="Sylfaen" w:eastAsia="Times New Roman" w:hAnsi="Sylfaen" w:cs="Sylfaen"/>
          <w:lang w:val="en-US"/>
        </w:rPr>
        <w:t>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კვირის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1EA516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540C75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28.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12B101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სარეფერენდუმო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C144B5F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საბოლოოა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9C444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მოიყვანოს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2F3CCD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E06B37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ათილად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21FD39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A052F42" w14:textId="77777777" w:rsidR="00000000" w:rsidRDefault="00C21F23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№3267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F2C3ED" w14:textId="77777777" w:rsidR="00000000" w:rsidRDefault="00C21F23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435349D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მომწესრიგებელი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რეფერენდუმის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ხუთედის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სახალხო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საკონსტიტუციო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D44A8ED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7E11748B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29.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</w:p>
    <w:p w14:paraId="7EB100CA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რეფერენდუმის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782EC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8A8848F" w14:textId="77777777" w:rsidR="00000000" w:rsidRDefault="00C21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(20.03.2015 N3403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43F20EC2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382CF3C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2F910830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(5.09.2018 N3386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9F3ECAE" w14:textId="77777777" w:rsidR="00000000" w:rsidRDefault="00C21F2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2017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13 </w:t>
      </w:r>
      <w:r>
        <w:rPr>
          <w:rFonts w:ascii="Sylfaen" w:eastAsia="Times New Roman" w:hAnsi="Sylfaen" w:cs="Sylfaen"/>
          <w:lang w:val="en-US"/>
        </w:rPr>
        <w:t>ოქტომბრის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№1324-</w:t>
      </w:r>
      <w:r>
        <w:rPr>
          <w:rFonts w:ascii="Sylfaen" w:eastAsia="Times New Roman" w:hAnsi="Sylfaen" w:cs="Sylfaen"/>
          <w:lang w:val="en-US"/>
        </w:rPr>
        <w:t>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ამოქმედებიდან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>.</w:t>
      </w:r>
    </w:p>
    <w:p w14:paraId="4DCBC7D8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DBE943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           </w:t>
      </w:r>
      <w:r>
        <w:rPr>
          <w:rFonts w:ascii="Sylfae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. </w:t>
      </w:r>
    </w:p>
    <w:p w14:paraId="3349E225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4757431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14:paraId="18F751F9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1996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106C96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220 - 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8229A00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327AADDE" w14:textId="77777777" w:rsidR="00000000" w:rsidRDefault="00C21F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14:paraId="276CFC82" w14:textId="77777777" w:rsidR="00000000" w:rsidRDefault="00C21F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21F23"/>
    <w:rsid w:val="00C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ADDB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4271</Words>
  <Characters>24348</Characters>
  <Application>Microsoft Office Word</Application>
  <DocSecurity>0</DocSecurity>
  <Lines>202</Lines>
  <Paragraphs>57</Paragraphs>
  <ScaleCrop>false</ScaleCrop>
  <Company/>
  <LinksUpToDate>false</LinksUpToDate>
  <CharactersWithSpaces>28562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