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508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69D0546A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784357D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წამლისა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ფარმაცევტული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4A8EFF65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AE8A96B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(10.08.2009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1586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lang w:val="en-US"/>
        </w:rPr>
        <w:t xml:space="preserve"> </w:t>
      </w:r>
    </w:p>
    <w:p w14:paraId="7AB86501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F07D06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დებულებები</w:t>
      </w:r>
    </w:p>
    <w:p w14:paraId="39D1B3D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CED051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E90FD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122FD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უზრუნველსაყოფადა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C2C29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კომპლემენტარულ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B0197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არაინვაზიური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კონტრაცეპტული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CE82D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87E2EF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DBE6A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გენერიკული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არაპატენტირებული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კვლავწარმოებ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2BC43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ბიოეკვივალენტობის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</w:t>
      </w:r>
      <w:r>
        <w:rPr>
          <w:rFonts w:ascii="Sylfaen" w:eastAsia="Times New Roman" w:hAnsi="Sylfaen" w:cs="Sylfaen"/>
          <w:lang w:val="ka-GE" w:eastAsia="ka-GE"/>
        </w:rPr>
        <w:t>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01288D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დაუფასოებელი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19197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ვაქცინები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ტესტსისტემები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ალერგენების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7F2D74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</w:t>
      </w:r>
      <w:r>
        <w:rPr>
          <w:rFonts w:ascii="Sylfaen" w:eastAsia="Times New Roman" w:hAnsi="Sylfaen" w:cs="Sylfaen"/>
          <w:lang w:val="ka-GE" w:eastAsia="ka-GE"/>
        </w:rPr>
        <w:t>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38971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რეცეპტი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809AD0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3F53E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მარკირება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83DDB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DE039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ოფიცინალური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ფარმაკოპეის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3D45C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A9949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მაიონიზებელი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0B552E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</w:t>
      </w:r>
      <w:r>
        <w:rPr>
          <w:rFonts w:ascii="Sylfaen" w:eastAsia="Times New Roman" w:hAnsi="Sylfaen" w:cs="Sylfaen"/>
          <w:lang w:val="ka-GE" w:eastAsia="ka-GE"/>
        </w:rPr>
        <w:t>ქტიკის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მკურნალობისა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დანადგარები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შესახვევი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საპროთეზო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ორთოპედიული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39FB5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აშუალება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წამალი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სინთეზური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იმუნოლოგიური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მეტაბოლური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(02.09.2020.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№7075)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066B7AC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</w:t>
      </w:r>
      <w:r>
        <w:rPr>
          <w:rFonts w:ascii="Sylfaen" w:eastAsia="Times New Roman" w:hAnsi="Sylfaen" w:cs="Sylfaen"/>
          <w:lang w:val="ka-GE" w:eastAsia="ka-GE"/>
        </w:rPr>
        <w:t>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სინთეზური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სუბსტანციებს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იზომერი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იზომერთა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უბსტანციად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1923)</w:t>
      </w:r>
    </w:p>
    <w:p w14:paraId="645276E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</w:t>
      </w:r>
      <w:r>
        <w:rPr>
          <w:rFonts w:ascii="Sylfaen" w:eastAsia="Times New Roman" w:hAnsi="Sylfaen" w:cs="Sylfaen"/>
          <w:lang w:val="ka-GE" w:eastAsia="ka-GE"/>
        </w:rPr>
        <w:t>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არატრანსგენური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შარდიდან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ბაქტერიული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ლიზა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ბაქტერიოფაგების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AA8DF8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94F75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პლაზმიდან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E0C92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6909D4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ვაქცინები</w:t>
      </w:r>
      <w:r>
        <w:rPr>
          <w:rFonts w:ascii="Sylfaen" w:eastAsia="Times New Roman" w:hAnsi="Sylfaen" w:cs="Sylfaen"/>
          <w:lang w:val="ka-GE" w:eastAsia="ka-GE"/>
        </w:rPr>
        <w:t>):</w:t>
      </w:r>
    </w:p>
    <w:p w14:paraId="34EE7FA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შეიყვანება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რეკომბინანტულ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ნუკლეინის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მჟავას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მჟავასგან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A4728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პროფილაქტიკუ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რეკომბინანტული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ნუკლეინის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მჟავას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CB643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4D149E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განიცადა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რეციპიენტისა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0D29A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შეიყვანება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იმუნოლოგიური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მეტაბოლური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0342A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ქსოვილ</w:t>
      </w:r>
      <w:r>
        <w:rPr>
          <w:rFonts w:ascii="Sylfaen" w:eastAsia="Times New Roman" w:hAnsi="Sylfaen" w:cs="Sylfaen"/>
          <w:lang w:val="ka-GE" w:eastAsia="ka-GE"/>
        </w:rPr>
        <w:t>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ინჟინერიის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ინჟინერიით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ინჟინერიით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21FFB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იმპლანტირებად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B5B64D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სიცოცხლისუნარიან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38A53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ქსოვილოვა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არასიცოცხლისუნარიან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25D96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პროდუქტებად</w:t>
      </w:r>
      <w:r>
        <w:rPr>
          <w:rFonts w:ascii="Sylfaen" w:eastAsia="Times New Roman" w:hAnsi="Sylfaen" w:cs="Sylfaen"/>
          <w:lang w:val="ka-GE" w:eastAsia="ka-GE"/>
        </w:rPr>
        <w:t>):</w:t>
      </w:r>
    </w:p>
    <w:p w14:paraId="6B135D9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რეკომბინანტული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დნმ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FAB48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მაკოდირებელი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ექსპრესია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პროკარიოტებში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ეუკარიოტებში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ძუძუმწოვრების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ECD2A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ჰიბრიდომის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მონოკლონური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ანტისხეულების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14:paraId="7459ECD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ჰომეოპათიური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ანთროპოსოფიული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ჰომოტოქსიკოლოგიური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8DFD95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დიე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ფიზიოლოგიური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შემანარჩუნებელი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პარენტერალური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(02.09.2020.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№7075)</w:t>
      </w:r>
    </w:p>
    <w:p w14:paraId="7EA17B00" w14:textId="77777777" w:rsidR="00000000" w:rsidRDefault="005E465A">
      <w:pPr>
        <w:pStyle w:val="Normal0"/>
        <w:tabs>
          <w:tab w:val="left" w:pos="5103"/>
          <w:tab w:val="left" w:pos="5160"/>
          <w:tab w:val="left" w:pos="5280"/>
          <w:tab w:val="left" w:pos="5400"/>
          <w:tab w:val="left" w:pos="5520"/>
          <w:tab w:val="left" w:pos="5640"/>
          <w:tab w:val="left" w:pos="5760"/>
          <w:tab w:val="left" w:pos="5880"/>
          <w:tab w:val="left" w:pos="6000"/>
          <w:tab w:val="left" w:pos="6120"/>
          <w:tab w:val="left" w:pos="6240"/>
          <w:tab w:val="left" w:pos="6360"/>
          <w:tab w:val="left" w:pos="6480"/>
          <w:tab w:val="left" w:pos="66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F8A92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7D5A3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სტანდარტიზაციას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ახლეობისა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მარკეტინგს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F9BF4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ნედლეული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</w:t>
      </w:r>
      <w:r>
        <w:rPr>
          <w:rFonts w:ascii="Sylfaen" w:eastAsia="Times New Roman" w:hAnsi="Sylfaen" w:cs="Sylfaen"/>
          <w:lang w:val="ka-GE" w:eastAsia="ka-GE"/>
        </w:rPr>
        <w:t>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2CBAF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</w:t>
      </w:r>
      <w:r>
        <w:rPr>
          <w:rFonts w:ascii="Sylfaen" w:eastAsia="Times New Roman" w:hAnsi="Sylfaen" w:cs="Sylfaen"/>
          <w:lang w:val="ka-GE" w:eastAsia="ka-GE"/>
        </w:rPr>
        <w:t>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0DBFB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მომარაგებასთან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81BB5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მიკვლევადობა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FC878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ფარმ</w:t>
      </w:r>
      <w:r>
        <w:rPr>
          <w:rFonts w:ascii="Sylfaen" w:eastAsia="Times New Roman" w:hAnsi="Sylfaen" w:cs="Sylfaen"/>
          <w:lang w:val="ka-GE" w:eastAsia="ka-GE"/>
        </w:rPr>
        <w:t>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E7B26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3092)</w:t>
      </w:r>
    </w:p>
    <w:p w14:paraId="6DB44FB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25.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იდენტურობის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სიწმინდის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ფარმაკოპეის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ხასიათებელი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631D1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5EB2C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FD261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28.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</w:t>
      </w:r>
      <w:r>
        <w:rPr>
          <w:rFonts w:ascii="Sylfaen" w:hAnsi="Sylfaen" w:cs="Sylfaen"/>
          <w:sz w:val="20"/>
          <w:szCs w:val="20"/>
          <w:lang w:val="ka-GE" w:eastAsia="ka-GE"/>
        </w:rPr>
        <w:t>2)</w:t>
      </w:r>
    </w:p>
    <w:p w14:paraId="43AB9AE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29.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3092)</w:t>
      </w:r>
    </w:p>
    <w:p w14:paraId="296323A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30. </w:t>
      </w:r>
      <w:r>
        <w:rPr>
          <w:rFonts w:ascii="Sylfaen" w:eastAsia="Times New Roman" w:hAnsi="Sylfaen" w:cs="Sylfaen"/>
          <w:lang w:val="ka-GE" w:eastAsia="ka-GE"/>
        </w:rPr>
        <w:t>სერია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5BA84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31.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</w:t>
      </w:r>
      <w:r>
        <w:rPr>
          <w:rFonts w:ascii="Sylfaen" w:eastAsia="Times New Roman" w:hAnsi="Sylfaen" w:cs="Sylfaen"/>
          <w:lang w:val="ka-GE" w:eastAsia="ka-GE"/>
        </w:rPr>
        <w:t>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540AE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75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32.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134237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33.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იდენტურობასთან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40EE9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34.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E0CC07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35.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413B6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36.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ტოქსიკოლოგიური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90968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37. </w:t>
      </w:r>
      <w:r>
        <w:rPr>
          <w:rFonts w:ascii="Sylfaen" w:eastAsia="Times New Roman" w:hAnsi="Sylfaen" w:cs="Sylfaen"/>
          <w:lang w:val="ka-GE" w:eastAsia="ka-GE"/>
        </w:rPr>
        <w:t>ფარმაკოპეა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EC07D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38. </w:t>
      </w:r>
      <w:r>
        <w:rPr>
          <w:rFonts w:ascii="Sylfaen" w:eastAsia="Times New Roman" w:hAnsi="Sylfaen" w:cs="Sylfaen"/>
          <w:lang w:val="ka-GE" w:eastAsia="ka-GE"/>
        </w:rPr>
        <w:t>ფარმაკოპეის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მონოგრაფია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ფარმაკოპეის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</w:t>
      </w:r>
      <w:r>
        <w:rPr>
          <w:rFonts w:ascii="Sylfaen" w:eastAsia="Times New Roman" w:hAnsi="Sylfaen" w:cs="Sylfaen"/>
          <w:lang w:val="ka-GE" w:eastAsia="ka-GE"/>
        </w:rPr>
        <w:t>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5F5CFE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39.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3569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40.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დოზირებული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კაფსულა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ტაბლეტი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ამპულა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სანთე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კაპლეტი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დრაჟე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</w:p>
    <w:p w14:paraId="7622B68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CC1663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42.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127AE13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43. 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ფარმაკოპეაში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დაკალიბრების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1DB16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44.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მწარმოებლისგან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</w:t>
      </w:r>
      <w:r>
        <w:rPr>
          <w:rFonts w:ascii="Sylfaen" w:eastAsia="Times New Roman" w:hAnsi="Sylfaen" w:cs="Sylfaen"/>
          <w:lang w:val="ka-GE" w:eastAsia="ka-GE"/>
        </w:rPr>
        <w:t>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დაკალიბრების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12C64E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45.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280EF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46.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ED30F2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47.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F8D59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48.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28086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</w:t>
      </w:r>
      <w:r>
        <w:rPr>
          <w:rFonts w:ascii="Sylfaen" w:eastAsia="Times New Roman" w:hAnsi="Sylfaen" w:cs="Sylfaen"/>
          <w:lang w:val="ka-GE" w:eastAsia="ka-GE"/>
        </w:rPr>
        <w:t>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ამწვავებს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74D66659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48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სუბსტანდარტული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მაჩვენ</w:t>
      </w:r>
      <w:r>
        <w:rPr>
          <w:rFonts w:ascii="Sylfaen" w:eastAsia="Times New Roman" w:hAnsi="Sylfaen" w:cs="Sylfaen"/>
          <w:lang w:val="ka-GE" w:eastAsia="ka-GE"/>
        </w:rPr>
        <w:t>ებლები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602160D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49.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</w:t>
      </w:r>
      <w:r>
        <w:rPr>
          <w:rFonts w:ascii="Sylfaen" w:eastAsia="Times New Roman" w:hAnsi="Sylfaen" w:cs="Sylfaen"/>
          <w:lang w:val="ka-GE" w:eastAsia="ka-GE"/>
        </w:rPr>
        <w:t>ტიორი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7B8DD3E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50.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გზამკვლევების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გზამკვლევების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081C8B" w14:textId="77777777" w:rsidR="00000000" w:rsidRDefault="005E465A">
      <w:pPr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</w:t>
      </w:r>
      <w:r>
        <w:rPr>
          <w:rFonts w:ascii="Sylfaen" w:eastAsia="Times New Roman" w:hAnsi="Sylfaen" w:cs="Sylfaen"/>
          <w:lang w:val="ka-GE" w:eastAsia="ka-GE"/>
        </w:rPr>
        <w:t>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ფარმაკოპეის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3BB44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52.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(CPP)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A7FA89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53.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7457F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5E885A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eastAsia="Times New Roman"/>
          <w:b w:val="0"/>
          <w:bCs w:val="0"/>
          <w:i w:val="0"/>
          <w:iCs w:val="0"/>
          <w:lang w:val="ka-GE" w:eastAsia="ka-GE"/>
        </w:rPr>
      </w:pPr>
    </w:p>
    <w:p w14:paraId="65A1A954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2.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სახელმწიფო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პოლიტიკა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05E9E40B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     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მიმოქცევის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სფეროში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№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ოქტომბრ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78DE3C61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სახელმწიფო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პოლიტიკა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მიმოქცევის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სფეროში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ითვალისწინებს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ეფექტიანი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,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უსაფრთხო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ხარისხიანი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არსებობას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საქართველოს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ბაზარზე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.</w:t>
      </w:r>
    </w:p>
    <w:p w14:paraId="00BF52E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6DBE63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D1ADF2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(10.08.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F0FD4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3108D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</w:t>
      </w:r>
      <w:r>
        <w:rPr>
          <w:rFonts w:ascii="Sylfaen" w:eastAsia="Times New Roman" w:hAnsi="Sylfaen" w:cs="Sylfaen"/>
          <w:lang w:val="ka-GE" w:eastAsia="ka-GE"/>
        </w:rPr>
        <w:t>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62C487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E3DCF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</w:t>
      </w:r>
      <w:r>
        <w:rPr>
          <w:rFonts w:ascii="Sylfaen" w:eastAsia="Times New Roman" w:hAnsi="Sylfaen" w:cs="Sylfaen"/>
          <w:lang w:val="ka-GE" w:eastAsia="ka-GE"/>
        </w:rPr>
        <w:t>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FA08EE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D96FCF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წუნდებული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73BA1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B7ECB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8FFE30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B6054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0F6087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უწყებ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9AF2DD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7F94C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7BB58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9EF624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99B85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41180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7439025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b w:val="0"/>
          <w:bCs w:val="0"/>
          <w:sz w:val="20"/>
          <w:szCs w:val="20"/>
          <w:lang w:val="ka-GE" w:eastAsia="ka-GE"/>
        </w:rPr>
      </w:pPr>
      <w:r>
        <w:rPr>
          <w:rFonts w:eastAsia="Times New Roman"/>
          <w:i w:val="0"/>
          <w:iCs w:val="0"/>
          <w:lang w:val="ka-GE" w:eastAsia="ka-GE"/>
        </w:rPr>
        <w:t>თავი</w:t>
      </w:r>
      <w:r>
        <w:rPr>
          <w:rFonts w:eastAsia="Times New Roman"/>
          <w:i w:val="0"/>
          <w:iCs w:val="0"/>
          <w:lang w:val="ka-GE" w:eastAsia="ka-GE"/>
        </w:rPr>
        <w:t xml:space="preserve"> III. </w:t>
      </w:r>
      <w:r>
        <w:rPr>
          <w:rFonts w:eastAsia="Times New Roman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შექმნა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და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ფარმაკოლოგიური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კვლევა</w:t>
      </w:r>
      <w:r>
        <w:rPr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№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ოქტომბრიდან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55FDBFD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14:paraId="02B5AA99" w14:textId="505035BB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4.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ფარმაცევტული პროდუქტის შესახებ ინფორმაციის კონფიდენ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softHyphen/>
          <w:t>ციალურობისა და ექსკლუზიურობის დაცვის ვალდებულება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1923)</w:t>
      </w:r>
    </w:p>
    <w:p w14:paraId="0E5E5CF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22329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BFBFC8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D12FAC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C2B0E7D" w14:textId="1CF97744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5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ფარმაცევტული პროდუქტის შესახებ ინფორმაციის კონფიდენ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softHyphen/>
          <w:t>ციალურობისა და ექსკლუზიურობის დაცვის ზოგადი წესი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1923)</w:t>
      </w:r>
    </w:p>
    <w:p w14:paraId="2AD7B0B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</w:t>
      </w:r>
      <w:r>
        <w:rPr>
          <w:rFonts w:ascii="Sylfaen" w:eastAsia="Times New Roman" w:hAnsi="Sylfaen" w:cs="Sylfaen"/>
          <w:lang w:val="ka-GE" w:eastAsia="ka-GE"/>
        </w:rPr>
        <w:t>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A35E7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დაეყრდნოს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6C742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ჩვენებით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B072A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4C2B47E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371936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>ლურობისა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1923)</w:t>
      </w:r>
    </w:p>
    <w:p w14:paraId="27318CC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2F2490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3E8FEE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C8841A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24AA98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56C3E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CA6A500" w14:textId="77777777" w:rsidR="00000000" w:rsidRDefault="005E465A">
      <w:pPr>
        <w:tabs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014C54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7E1B55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</w:t>
      </w:r>
      <w:r>
        <w:rPr>
          <w:rFonts w:ascii="Sylfaen" w:eastAsia="Times New Roman" w:hAnsi="Sylfaen" w:cs="Sylfaen"/>
          <w:lang w:val="ka-GE" w:eastAsia="ka-GE"/>
        </w:rPr>
        <w:t>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გზამკვლევების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F6EEC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მოხალისეთა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32FAC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დასჭირდა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დასჭირდათ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CC281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მოხალისეს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D2A0AB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ბიოეკვივალენტობის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E9CF9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ფარმაკოკინეტიკური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CDCE2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მოხალისეს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69FF5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პროგრესული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GMP-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75724A" w14:textId="77777777" w:rsidR="00000000" w:rsidRDefault="005E465A">
      <w:pPr>
        <w:tabs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AE57DF" w14:textId="77777777" w:rsidR="00000000" w:rsidRDefault="005E465A">
      <w:pPr>
        <w:tabs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026E01C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(10.08.2009.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№1586)</w:t>
      </w:r>
    </w:p>
    <w:p w14:paraId="5147A54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№1586)</w:t>
      </w:r>
    </w:p>
    <w:p w14:paraId="449CA18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დეკემ</w:t>
      </w:r>
      <w:r>
        <w:rPr>
          <w:rFonts w:ascii="Sylfaen" w:eastAsia="Times New Roman" w:hAnsi="Sylfaen" w:cs="Sylfaen"/>
          <w:b/>
          <w:bCs/>
          <w:lang w:val="ka-GE" w:eastAsia="ka-GE"/>
        </w:rPr>
        <w:t>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№1586)</w:t>
      </w:r>
    </w:p>
    <w:p w14:paraId="47ECEDB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6768582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14:paraId="2909AAE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2ED38C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11A714B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1D35B3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№1586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45F54E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წუნდებული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48E86D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009748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</w:p>
    <w:p w14:paraId="75C7BA6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(13.08.2004.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№377)</w:t>
      </w:r>
    </w:p>
    <w:p w14:paraId="0A46E214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5C5BD90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4AA1D17C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</w:p>
    <w:p w14:paraId="3CEE6A1F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10</w:t>
      </w:r>
      <w:r>
        <w:rPr>
          <w:b w:val="0"/>
          <w:bCs w:val="0"/>
          <w:i w:val="0"/>
          <w:iCs w:val="0"/>
          <w:position w:val="12"/>
          <w:lang w:val="ka-GE" w:eastAsia="ka-GE"/>
        </w:rPr>
        <w:t>1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უსაფრთხოობის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უზრუნველსაყოფად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სახელმწიფოს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მიერ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განსახორციელებელი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ღონისძიებები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№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მბრიდან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216A0C91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უსაფრთხოობის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უზრუნველსაყოფად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სახელმწიფო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ახორციელებს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შემდეგ</w:t>
      </w:r>
      <w:r>
        <w:rPr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ღონისძიებებს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:</w:t>
      </w:r>
    </w:p>
    <w:p w14:paraId="7C70E05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15AE59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725804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t>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B7222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A4E28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93BBD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99528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აღნუსხვა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FF42B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AFE35C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5FB2420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9CA97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</w:t>
      </w:r>
      <w:r>
        <w:rPr>
          <w:rFonts w:ascii="Sylfaen" w:eastAsia="Times New Roman" w:hAnsi="Sylfaen" w:cs="Sylfaen"/>
          <w:lang w:val="ka-GE" w:eastAsia="ka-GE"/>
        </w:rPr>
        <w:t>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1F062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მიკვლევადობისათვის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3C465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640DB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გზამკვლევებს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ნიმუშების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6FEF1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F34209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DD4306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050D10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770DB6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9EE08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</w:t>
      </w:r>
      <w:r>
        <w:rPr>
          <w:rFonts w:ascii="Sylfaen" w:eastAsia="Times New Roman" w:hAnsi="Sylfaen" w:cs="Sylfaen"/>
          <w:lang w:val="ka-GE" w:eastAsia="ka-GE"/>
        </w:rPr>
        <w:t>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სადისტრიბუციო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1885A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სადისტრიბუციო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CCB6C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8DD3D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04416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14:paraId="724F1BD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ECAD46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ჯგუფად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15C03511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09C0907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</w:t>
      </w:r>
      <w:r>
        <w:rPr>
          <w:rFonts w:ascii="Sylfaen" w:eastAsia="Times New Roman" w:hAnsi="Sylfaen" w:cs="Sylfaen"/>
          <w:lang w:val="ka-GE" w:eastAsia="ka-GE"/>
        </w:rPr>
        <w:t>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3B72DD0D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ურეცეპტოდ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9721E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FD51A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1320AE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7D8D8D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</w:p>
    <w:p w14:paraId="6504B4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9306F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პროპაგანდა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800B1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35B8B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1FBF72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გამაფრთხილებელ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>: „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14:paraId="1A46150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არაბეჭდური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გახმოვანდეს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A1DC5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</w:t>
      </w:r>
      <w:r>
        <w:rPr>
          <w:rFonts w:ascii="Sylfaen" w:eastAsia="Times New Roman" w:hAnsi="Sylfaen" w:cs="Sylfaen"/>
          <w:lang w:val="ka-GE" w:eastAsia="ka-GE"/>
        </w:rPr>
        <w:t>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გახმოვანება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იკითხებოდეს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გახმოვანდეს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158F399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A242D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5EAB67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</w:t>
      </w:r>
      <w:r>
        <w:rPr>
          <w:rFonts w:ascii="Sylfaen" w:eastAsia="Times New Roman" w:hAnsi="Sylfaen" w:cs="Sylfaen"/>
          <w:lang w:val="ka-GE" w:eastAsia="ka-GE"/>
        </w:rPr>
        <w:t>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წარმოჩენა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66482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EAA2A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626E0FF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რეკლამად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367853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6F87C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2B962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სიფრთხილის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0A1CF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07404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3A7F6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36331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E52B453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11</w:t>
      </w:r>
      <w:r>
        <w:rPr>
          <w:b w:val="0"/>
          <w:bCs w:val="0"/>
          <w:i w:val="0"/>
          <w:iCs w:val="0"/>
          <w:position w:val="12"/>
          <w:lang w:val="ka-GE" w:eastAsia="ka-GE"/>
        </w:rPr>
        <w:t>4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საქართველოს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ბაზარზე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05DCAC1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DC3DE2D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b w:val="0"/>
          <w:bCs w:val="0"/>
          <w:i w:val="0"/>
          <w:iCs w:val="0"/>
          <w:lang w:val="ka-GE" w:eastAsia="ka-GE"/>
        </w:rPr>
        <w:t xml:space="preserve">1.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საქართველოს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ბაზარზე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დაშვება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ხორციელდება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შემდეგი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რეჟიმებით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:</w:t>
      </w:r>
    </w:p>
    <w:p w14:paraId="5E2F580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513C7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8A84D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ფარმა</w:t>
      </w:r>
      <w:r>
        <w:rPr>
          <w:rFonts w:ascii="Sylfaen" w:eastAsia="Times New Roman" w:hAnsi="Sylfaen" w:cs="Sylfaen"/>
          <w:lang w:val="ka-GE" w:eastAsia="ka-GE"/>
        </w:rPr>
        <w:t>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დიფერენცირება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17087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ADA23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733F22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EDE103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82121D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1B10D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62C22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lang w:val="ka-GE" w:eastAsia="ka-GE"/>
        </w:rPr>
      </w:pPr>
    </w:p>
    <w:p w14:paraId="66BE4FA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0236B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FB140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მწარმოებე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არაპატენტირებული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C3B434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91D21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</w:t>
      </w:r>
      <w:r>
        <w:rPr>
          <w:rFonts w:ascii="Sylfaen" w:eastAsia="Times New Roman" w:hAnsi="Sylfaen" w:cs="Sylfaen"/>
          <w:lang w:val="ka-GE" w:eastAsia="ka-GE"/>
        </w:rPr>
        <w:t>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D36870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FE66E4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ჰომოლოგიური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20B09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23902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</w:t>
      </w:r>
      <w:r>
        <w:rPr>
          <w:rFonts w:ascii="Sylfaen" w:eastAsia="Times New Roman" w:hAnsi="Sylfaen" w:cs="Sylfaen"/>
          <w:lang w:val="ka-GE" w:eastAsia="ka-GE"/>
        </w:rPr>
        <w:t>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5E3FAC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</w:p>
    <w:p w14:paraId="34BD8E1D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</w:p>
    <w:p w14:paraId="6701C633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11</w:t>
      </w:r>
      <w:r>
        <w:rPr>
          <w:b w:val="0"/>
          <w:bCs w:val="0"/>
          <w:i w:val="0"/>
          <w:iCs w:val="0"/>
          <w:position w:val="12"/>
          <w:lang w:val="ka-GE" w:eastAsia="ka-GE"/>
        </w:rPr>
        <w:t>7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სახელმწიფო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4A1D804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CFC16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3C0F9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C2F1F5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D3619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</w:t>
      </w:r>
      <w:r>
        <w:rPr>
          <w:rFonts w:ascii="Sylfaen" w:eastAsia="Times New Roman" w:hAnsi="Sylfaen" w:cs="Sylfaen"/>
          <w:lang w:val="ka-GE" w:eastAsia="ka-GE"/>
        </w:rPr>
        <w:t>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53D53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პროგრესული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9278661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ჰომოლოგიური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№2560)</w:t>
      </w:r>
    </w:p>
    <w:p w14:paraId="2C5B2A8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</w:t>
      </w:r>
      <w:r>
        <w:rPr>
          <w:rStyle w:val="CommentReference"/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07C51F8" w14:textId="77777777" w:rsidR="00000000" w:rsidRDefault="005E465A">
      <w:pPr>
        <w:tabs>
          <w:tab w:val="left" w:pos="6855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C615C6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22B5E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დოზირება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4AA557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9E50B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14:paraId="458B27B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67F69E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0E954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ბაზრისათვის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07811D1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F457E20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GMP-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არგი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სტანდარტით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ორიგინალის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hAnsi="Sylfaen" w:cs="Sylfaen"/>
          <w:sz w:val="20"/>
          <w:szCs w:val="20"/>
          <w:lang w:val="en-US"/>
        </w:rPr>
        <w:t>(17.02.2022 N1394)</w:t>
      </w:r>
    </w:p>
    <w:p w14:paraId="2804871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ამობეჭდილი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ფარმაკოპეიდან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C0362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EB69F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ჰომოლოგიურ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4CE7BE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ჰომოლოგიური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საიდენტიფიკაციო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>არმაცევტული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ათავსებს</w:t>
      </w:r>
      <w:r>
        <w:rPr>
          <w:rFonts w:ascii="Sylfaen" w:eastAsia="Times New Roman" w:hAnsi="Sylfaen" w:cs="Sylfaen"/>
          <w:lang w:val="en-US"/>
        </w:rPr>
        <w:t xml:space="preserve"> 7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(17.03.2022 N 1453)</w:t>
      </w:r>
    </w:p>
    <w:p w14:paraId="73635B1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5AA269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(02.09.2</w:t>
      </w:r>
      <w:r>
        <w:rPr>
          <w:rFonts w:ascii="Sylfaen" w:hAnsi="Sylfaen" w:cs="Sylfaen"/>
          <w:sz w:val="20"/>
          <w:szCs w:val="20"/>
          <w:lang w:eastAsia="x-none"/>
        </w:rPr>
        <w:t xml:space="preserve">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№7075)</w:t>
      </w:r>
    </w:p>
    <w:p w14:paraId="2B9779B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(02.09.2020.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№7075)</w:t>
      </w:r>
    </w:p>
    <w:p w14:paraId="6D2491C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</w:t>
      </w:r>
      <w:r>
        <w:rPr>
          <w:rFonts w:ascii="Sylfaen" w:eastAsia="Times New Roman" w:hAnsi="Sylfaen" w:cs="Sylfaen"/>
          <w:lang w:val="ka-GE" w:eastAsia="ka-GE"/>
        </w:rPr>
        <w:t>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(02.09.202</w:t>
      </w:r>
      <w:r>
        <w:rPr>
          <w:rFonts w:ascii="Sylfaen" w:hAnsi="Sylfaen" w:cs="Sylfaen"/>
          <w:sz w:val="20"/>
          <w:szCs w:val="20"/>
          <w:lang w:eastAsia="x-none"/>
        </w:rPr>
        <w:t xml:space="preserve">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№7075)</w:t>
      </w:r>
    </w:p>
    <w:p w14:paraId="2EF88F2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0979BC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33F593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04E507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</w:p>
    <w:p w14:paraId="6772F6D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074AD1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720FF0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7E5A2A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9E20C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05C8E5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9CE93B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ნომ</w:t>
      </w:r>
      <w:r>
        <w:rPr>
          <w:rFonts w:ascii="Sylfaen" w:eastAsia="Times New Roman" w:hAnsi="Sylfaen" w:cs="Sylfaen"/>
          <w:lang w:val="ka-GE" w:eastAsia="ka-GE"/>
        </w:rPr>
        <w:t>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0514E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F003B8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6F7D6A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CF271C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C03A01B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შეფუთვა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მარკირებით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ფარმაცევტუ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(17.03.2022 N 1453)</w:t>
      </w:r>
    </w:p>
    <w:p w14:paraId="72220A37" w14:textId="77777777" w:rsidR="00000000" w:rsidRDefault="005E465A">
      <w:pPr>
        <w:tabs>
          <w:tab w:val="left" w:pos="586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1EEEDB1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C57C59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E45041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8BA70A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37F592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78D164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9B553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14:paraId="4421E3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3270CA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u w:val="single"/>
          <w:lang w:val="ka-GE" w:eastAsia="ka-GE"/>
        </w:rPr>
      </w:pPr>
    </w:p>
    <w:p w14:paraId="6C1D4918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11</w:t>
      </w:r>
      <w:r>
        <w:rPr>
          <w:b w:val="0"/>
          <w:bCs w:val="0"/>
          <w:i w:val="0"/>
          <w:iCs w:val="0"/>
          <w:position w:val="12"/>
          <w:lang w:val="ka-GE" w:eastAsia="ka-GE"/>
        </w:rPr>
        <w:t>10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ჰომოლ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ოგიური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საიდენტიფიკაციო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დოკუმენტაციის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3A8A032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A886B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ჰომოლოგიური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</w:t>
      </w:r>
      <w:r>
        <w:rPr>
          <w:rFonts w:ascii="Sylfaen" w:eastAsia="Times New Roman" w:hAnsi="Sylfaen" w:cs="Sylfaen"/>
          <w:lang w:val="ka-GE" w:eastAsia="ka-GE"/>
        </w:rPr>
        <w:t>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455BF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E52C9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წარმომ</w:t>
      </w:r>
      <w:r>
        <w:rPr>
          <w:rFonts w:ascii="Sylfaen" w:eastAsia="Times New Roman" w:hAnsi="Sylfaen" w:cs="Sylfaen"/>
          <w:lang w:val="ka-GE" w:eastAsia="ka-GE"/>
        </w:rPr>
        <w:t>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ECFA1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</w:t>
      </w:r>
      <w:r>
        <w:rPr>
          <w:rFonts w:ascii="Sylfaen" w:eastAsia="Times New Roman" w:hAnsi="Sylfaen" w:cs="Sylfaen"/>
          <w:lang w:val="ka-GE" w:eastAsia="ka-GE"/>
        </w:rPr>
        <w:t>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44397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ჰომოლოგიური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5EACD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1A20B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666713C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11</w:t>
      </w:r>
      <w:r>
        <w:rPr>
          <w:b w:val="0"/>
          <w:bCs w:val="0"/>
          <w:i w:val="0"/>
          <w:iCs w:val="0"/>
          <w:position w:val="12"/>
          <w:lang w:val="ka-GE" w:eastAsia="ka-GE"/>
        </w:rPr>
        <w:t>11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სახელმწიფო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0312F9B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01CE8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შემდეგნაირ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25DA32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D482AC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49D0FC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ქართულენოვანი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,  Word-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კომპაქტდისკ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რუსულ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კომპაქტდისკზე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ჟიმი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730AD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</w:t>
      </w:r>
      <w:r>
        <w:rPr>
          <w:rFonts w:ascii="Sylfaen" w:eastAsia="Times New Roman" w:hAnsi="Sylfaen" w:cs="Sylfaen"/>
          <w:lang w:val="ka-GE" w:eastAsia="ka-GE"/>
        </w:rPr>
        <w:t>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073301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08003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მასალაში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აღნუსხვაზე</w:t>
      </w:r>
      <w:r>
        <w:rPr>
          <w:rFonts w:ascii="Sylfaen" w:eastAsia="Times New Roman" w:hAnsi="Sylfaen" w:cs="Sylfaen"/>
          <w:lang w:val="ka-GE" w:eastAsia="ka-GE"/>
        </w:rPr>
        <w:t xml:space="preserve">, II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№7075)</w:t>
      </w:r>
    </w:p>
    <w:p w14:paraId="33FC805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</w:t>
      </w:r>
      <w:r>
        <w:rPr>
          <w:rFonts w:ascii="Sylfaen" w:eastAsia="Times New Roman" w:hAnsi="Sylfaen" w:cs="Sylfaen"/>
          <w:lang w:val="ka-GE" w:eastAsia="ka-GE"/>
        </w:rPr>
        <w:t>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8D36A7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ხერხის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A7EBD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0F48C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680AE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I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5772F7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865AA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506CD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6D039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2ED52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B4F0C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86869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ფარმაცევ</w:t>
      </w:r>
      <w:r>
        <w:rPr>
          <w:rFonts w:ascii="Sylfaen" w:eastAsia="Times New Roman" w:hAnsi="Sylfaen" w:cs="Sylfaen"/>
          <w:lang w:val="ka-GE" w:eastAsia="ka-GE"/>
        </w:rPr>
        <w:t>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ბიბლიოგრაფია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E64FC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აღნუსხვის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9082D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–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აღნუსხვისას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– 20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– 40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AF7D58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დაინტერეს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C8A0E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D24CA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DD2C6F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27724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აღმოაჩნდა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შთამომავლობისათვის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570BD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</w:t>
      </w:r>
      <w:r>
        <w:rPr>
          <w:rFonts w:ascii="Sylfaen" w:eastAsia="Times New Roman" w:hAnsi="Sylfaen" w:cs="Sylfaen"/>
          <w:lang w:val="ka-GE" w:eastAsia="ka-GE"/>
        </w:rPr>
        <w:t>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46F1EF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04938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აღნუსხული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9B42D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</w:t>
      </w:r>
      <w:r>
        <w:rPr>
          <w:rFonts w:ascii="Sylfaen" w:eastAsia="Times New Roman" w:hAnsi="Sylfaen" w:cs="Sylfaen"/>
          <w:lang w:val="ka-GE" w:eastAsia="ka-GE"/>
        </w:rPr>
        <w:t>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75FBB1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99802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D547D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327CB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№7075)</w:t>
      </w:r>
    </w:p>
    <w:p w14:paraId="01E66DD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00118FC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CC58CA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დაუფასოებელი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ალერგ</w:t>
      </w:r>
      <w:r>
        <w:rPr>
          <w:rFonts w:ascii="Sylfaen" w:eastAsia="Times New Roman" w:hAnsi="Sylfaen" w:cs="Sylfaen"/>
          <w:lang w:val="ka-GE" w:eastAsia="ka-GE"/>
        </w:rPr>
        <w:t>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1B0C3F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55AAE9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საძიებლით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გვერდების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32E8210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E491D5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F71A6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t>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ორიგინალი</w:t>
      </w:r>
      <w:r>
        <w:rPr>
          <w:rFonts w:ascii="Sylfaen" w:eastAsia="Times New Roman" w:hAnsi="Sylfaen" w:cs="Sylfaen"/>
          <w:lang w:val="ka-GE" w:eastAsia="ka-GE"/>
        </w:rPr>
        <w:t xml:space="preserve">), 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GMP-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ინვაზიური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კონტრაცეპტული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ISO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EC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3BC90B3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ფარმაცევტული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GMP-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კარგი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სტანდარტით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ორიგინალის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(17.02</w:t>
      </w:r>
      <w:r>
        <w:rPr>
          <w:rFonts w:ascii="Sylfaen" w:hAnsi="Sylfaen" w:cs="Sylfaen"/>
          <w:sz w:val="20"/>
          <w:szCs w:val="20"/>
          <w:lang w:val="en-US"/>
        </w:rPr>
        <w:t>.2022 N1394)</w:t>
      </w:r>
    </w:p>
    <w:p w14:paraId="4407EE1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7F465BC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</w:t>
      </w:r>
      <w:r>
        <w:rPr>
          <w:rFonts w:ascii="Sylfaen" w:eastAsia="Times New Roman" w:hAnsi="Sylfaen" w:cs="Sylfaen"/>
          <w:lang w:val="ka-GE" w:eastAsia="ka-GE"/>
        </w:rPr>
        <w:t>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დიფერენცირებული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თარგმანი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3C80B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122E3F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291564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CA699F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ვეყნებში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E6D3B7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905BC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001D45E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დაუფასოებელი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ბალკის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0E436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043D3DB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74345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</w:t>
      </w:r>
      <w:r>
        <w:rPr>
          <w:rFonts w:ascii="Sylfaen" w:eastAsia="Times New Roman" w:hAnsi="Sylfaen" w:cs="Sylfaen"/>
          <w:lang w:val="ka-GE" w:eastAsia="ka-GE"/>
        </w:rPr>
        <w:t>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080E2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D1391E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>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D163C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ED6B6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03D813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ფარმაკოდინამიკური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93FDE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80E46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ფარმაკოკინეტიკური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C740E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ტოქსიკოლოგიური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ქვემწვავე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12811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ტერატოგენობის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ემბრიოტოქსიკურობის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მუტაგენობის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კანცეროგენობის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ალერგენობის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EF23A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ფარმაკოკინეტიკის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ფარმაკოდინამიკის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9377E6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F9333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შეჯამებული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2EEA9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9E9CD3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72793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ბიბლიოგრაფია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A139B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ორიგინალურ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გზამკვლევების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2F787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B2E6C4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FC352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6C90323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72E4783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E5EF5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2D1AB59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B5406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</w:t>
      </w:r>
      <w:r>
        <w:rPr>
          <w:rFonts w:ascii="Sylfaen" w:eastAsia="Times New Roman" w:hAnsi="Sylfaen" w:cs="Sylfaen"/>
          <w:lang w:val="ka-GE" w:eastAsia="ka-GE"/>
        </w:rPr>
        <w:t>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75053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54E4D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DB12B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6A132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ბიოეკვივალენტობის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1A6DB81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ბიბლიოგრაფია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3C9DB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67BD21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736CCC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5B298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305569E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CC836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</w:t>
      </w:r>
      <w:r>
        <w:rPr>
          <w:rFonts w:ascii="Sylfaen" w:eastAsia="Times New Roman" w:hAnsi="Sylfaen" w:cs="Sylfaen"/>
          <w:lang w:val="ka-GE" w:eastAsia="ka-GE"/>
        </w:rPr>
        <w:t>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5BDAFBD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FD0C2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8C7F6D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55FC8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C4F5F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1D16C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კონტეინერული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დახასიათება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0FF37B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ვირუსების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ინაქტივაციისათვის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09518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ბიბლიოგრაფია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2889C8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DE9B8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A5D3DF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20585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61EA19B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E92A9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14BE8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DDED5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E6706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7304C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8BD6B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ბიბლიოგრაფია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B9C5DC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>:</w:t>
      </w:r>
    </w:p>
    <w:p w14:paraId="04E8616B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EDE6D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7EBD9CF2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3ADDC2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2C5A406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D65A2F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</w:t>
      </w:r>
      <w:r>
        <w:rPr>
          <w:rFonts w:ascii="Sylfaen" w:eastAsia="Times New Roman" w:hAnsi="Sylfaen" w:cs="Sylfaen"/>
          <w:lang w:val="ka-GE" w:eastAsia="ka-GE"/>
        </w:rPr>
        <w:t>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296E4A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378EC31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09EF7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რეფერენს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337B25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08240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A5A84A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DA07E7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ხვედრითი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ფარდობ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1FAB9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670680F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8E7E1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</w:t>
      </w:r>
      <w:r>
        <w:rPr>
          <w:rFonts w:ascii="Sylfaen" w:eastAsia="Times New Roman" w:hAnsi="Sylfaen" w:cs="Sylfaen"/>
          <w:lang w:val="ka-GE" w:eastAsia="ka-GE"/>
        </w:rPr>
        <w:t>ნდარტთა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მონოგრაფიებზე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1888039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4FE530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</w:t>
      </w:r>
      <w:r>
        <w:rPr>
          <w:rFonts w:ascii="Sylfaen" w:eastAsia="Times New Roman" w:hAnsi="Sylfaen" w:cs="Sylfaen"/>
          <w:lang w:val="ka-GE" w:eastAsia="ka-GE"/>
        </w:rPr>
        <w:t>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BC5177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218F0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793A9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რადიოფარმაცევ</w:t>
      </w:r>
      <w:r>
        <w:rPr>
          <w:rFonts w:ascii="Sylfaen" w:eastAsia="Times New Roman" w:hAnsi="Sylfaen" w:cs="Sylfaen"/>
          <w:lang w:val="ka-GE" w:eastAsia="ka-GE"/>
        </w:rPr>
        <w:t>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6AC88E8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2B11110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შესანარჩუნებელი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აღნუსხვისთვის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48C661A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9D1B0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22FA2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</w:t>
      </w:r>
      <w:r>
        <w:rPr>
          <w:rFonts w:ascii="Sylfaen" w:eastAsia="Times New Roman" w:hAnsi="Sylfaen" w:cs="Sylfaen"/>
          <w:lang w:val="ka-GE" w:eastAsia="ka-GE"/>
        </w:rPr>
        <w:t>იფიკატით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BE40BA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069EE85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აღნუსხვისთვის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9435A8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F56E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A29C3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ანალიზისთვის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4FAF8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მონოგრაფიები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0D240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კომპლემენტარული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2B3E6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კონტრაცეპტული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არაინვაზ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კონტრაცეპტული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30537C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კონტრაცეპტული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38AE2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7DA2C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კონტრაცეპტული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>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DDA74E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აღნუსხვისთვის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0C375D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8CB49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F8C58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BE4FD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0AB53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D7CAD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ტესტსისტემების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ნოზოლოგიების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ალერგენების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ალერგენისა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რეაგენტების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ბიოქიმიისა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აღნუსხვისთვის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D8D603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კატალოგი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));</w:t>
      </w:r>
    </w:p>
    <w:p w14:paraId="73B1DE9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– IN VIVO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B576A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11952A2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27ED2F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6701B6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ლიცენზიაში</w:t>
      </w:r>
    </w:p>
    <w:p w14:paraId="45D932A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79663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453509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არაპატენტირებულ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აღრევას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48111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ფარმაკოპეული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არაპატენტირებული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დასახელებისკენ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6C5785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60A5EC7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86E0CD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10EF6C0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ფარმაკოპეას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0EF1F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ტაბლეტებზე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გრუნტირების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ტვიფრების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კაფსულებზე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7464C8B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ტაბლეტებთან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კაფსულებთან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აღრევას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754C0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დიზაინის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3F38FD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E16A3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შეფუთვაში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FB4B4A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282F0A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457719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19AE754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4D68F3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4224E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ხსნადობის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8F650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საღებ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საღებავის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246C1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საგემოვნებო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4A540D4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58DD22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C41AF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ხსნადობის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4AD4F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ტაბლეტის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კაფსულის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73D9B95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A8FB4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27BBB7C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სტერილურ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785BB2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</w:p>
    <w:p w14:paraId="106A066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83CC6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</w:p>
    <w:p w14:paraId="3146178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მინარევები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მინარევების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00D2F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5FAAD19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</w:t>
      </w:r>
      <w:r>
        <w:rPr>
          <w:rFonts w:ascii="Sylfaen" w:eastAsia="Times New Roman" w:hAnsi="Sylfaen" w:cs="Sylfaen"/>
          <w:lang w:val="ka-GE" w:eastAsia="ka-GE"/>
        </w:rPr>
        <w:t>ლილა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737184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7AAF26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ახალმა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t>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422ED8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5AFF3B2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8CD1E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115CA3F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დაიხვეწოს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მერყეობის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0B24E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სინთეზი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ფარმაკოპეაში</w:t>
      </w:r>
    </w:p>
    <w:p w14:paraId="08939A8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მინარევ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9BA9A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ვაქცინების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ადიუვანტე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BC8FEA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დაიხვეწოს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მერყეობის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DE3E5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გახანგრძლივება</w:t>
      </w:r>
    </w:p>
    <w:p w14:paraId="210A31D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აჭარბებდეს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272C0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</w:p>
    <w:p w14:paraId="3CD1968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87E46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</w:p>
    <w:p w14:paraId="2B5106F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855EF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3D9901C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შემცირებულა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E5CCD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57EF372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ვალიდაციის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სანდოობის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22D89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46DBC60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49356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ფარმაკოპეაში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2B92FDC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ფარმაკოპეის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1F504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არაფარმაკოპეული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695887F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</w:t>
      </w:r>
      <w:r>
        <w:rPr>
          <w:rFonts w:ascii="Sylfaen" w:eastAsia="Times New Roman" w:hAnsi="Sylfaen" w:cs="Sylfaen"/>
          <w:lang w:val="ka-GE" w:eastAsia="ka-GE"/>
        </w:rPr>
        <w:t>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65017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31F54FC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02453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1125D9C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წინამორბედის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203A6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</w:p>
    <w:p w14:paraId="136D411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>თიერთქმედება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6791E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ტაბლეტების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კაფსულების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</w:p>
    <w:p w14:paraId="5D56519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8510E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II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2E6623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B52617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ბიოშეღწევადობის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73219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ფარმაკოკინეტიკის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5DCC9F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3CEB5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1D1D9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04A0B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0A96774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ვაქცინის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69CC3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ვაქცინის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CCE88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02190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მარილოვანი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ეთეროვანი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წარმოებულით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იზომერით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იზომერთა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იზომერთა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86F73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ბიოლო</w:t>
      </w:r>
      <w:r>
        <w:rPr>
          <w:rFonts w:ascii="Sylfaen" w:eastAsia="Times New Roman" w:hAnsi="Sylfaen" w:cs="Sylfaen"/>
          <w:lang w:val="ka-GE" w:eastAsia="ka-GE"/>
        </w:rPr>
        <w:t>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მოლეკულური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სუბსტანციით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გადამტანის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5C5B78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თერაპიული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D1E1CF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თერაპ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პროფილაქტიკა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დიაგნოსტიკა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3749292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პროფილაქტიკა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დიაგნოსტიკა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0CBCDB0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2C03F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A12C2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D2836C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C9486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EA88E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92F3D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</w:t>
      </w:r>
      <w:r>
        <w:rPr>
          <w:rFonts w:ascii="Sylfaen" w:eastAsia="Times New Roman" w:hAnsi="Sylfaen" w:cs="Sylfaen"/>
          <w:lang w:val="ka-GE" w:eastAsia="ka-GE"/>
        </w:rPr>
        <w:t>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A1447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3CD50E5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11</w:t>
      </w:r>
      <w:r>
        <w:rPr>
          <w:b w:val="0"/>
          <w:bCs w:val="0"/>
          <w:i w:val="0"/>
          <w:iCs w:val="0"/>
          <w:position w:val="12"/>
          <w:lang w:val="ka-GE" w:eastAsia="ka-GE"/>
        </w:rPr>
        <w:t>13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საქართველოს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ბაზარზე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46A520BB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        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დაშვების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რეჟიმების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გვერდის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ავლით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შემოტანის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გამონაკლისი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შემთხვევები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№1586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ოქტომბრიდან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47E580F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A919E8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F7BAB9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726DB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E7BF3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გამოფენის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სიმპოზიუმის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კონგრესისათვის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A0D5D1" w14:textId="77777777" w:rsidR="00000000" w:rsidRDefault="005E46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რეექსპორტისათვის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376535" w14:textId="77777777" w:rsidR="00000000" w:rsidRDefault="005E46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საწყობში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№5961)</w:t>
      </w:r>
    </w:p>
    <w:p w14:paraId="5C325128" w14:textId="77777777" w:rsidR="00000000" w:rsidRDefault="005E465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დაუფასოებელი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60607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იშვიათი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აავადება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4125)</w:t>
      </w:r>
    </w:p>
    <w:p w14:paraId="3962B05E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A14E3E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2E7737DC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სამკურნალო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2EA6B5D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4C9A8E1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49B66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6E8B55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კლინიკამდელი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827FF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74C02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GMP-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FCC80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9273F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დაფასოებას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7664E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</w:t>
      </w:r>
      <w:r>
        <w:rPr>
          <w:rFonts w:ascii="Sylfaen" w:eastAsia="Times New Roman" w:hAnsi="Sylfaen" w:cs="Sylfaen"/>
          <w:lang w:val="ka-GE" w:eastAsia="ka-GE"/>
        </w:rPr>
        <w:t>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0AAE6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GMP-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D1FBE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42BB018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(18. 12.2001.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1191)</w:t>
      </w:r>
    </w:p>
    <w:p w14:paraId="1B365BB5" w14:textId="77777777" w:rsidR="00000000" w:rsidRDefault="005E465A">
      <w:pPr>
        <w:pStyle w:val="Normal0"/>
        <w:tabs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  <w:tab w:val="left" w:pos="1800"/>
          <w:tab w:val="left" w:pos="1920"/>
          <w:tab w:val="left" w:pos="2040"/>
          <w:tab w:val="left" w:pos="2160"/>
          <w:tab w:val="left" w:pos="22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F68E30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(18. 12.2001.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1191)</w:t>
      </w:r>
    </w:p>
    <w:p w14:paraId="45DB61A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C3F490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VI.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2E030FB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jc w:val="center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 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10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აგვისტოს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კანონი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№1586 –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რს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–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საკანონმდებლო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მაცნე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№26, 27.08.2009,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მუხ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. 149</w:t>
      </w:r>
    </w:p>
    <w:p w14:paraId="1DC3FEED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jc w:val="center"/>
        <w:rPr>
          <w:b w:val="0"/>
          <w:bCs w:val="0"/>
          <w:i w:val="0"/>
          <w:iCs w:val="0"/>
          <w:lang w:val="ka-GE" w:eastAsia="ka-GE"/>
        </w:rPr>
      </w:pPr>
    </w:p>
    <w:p w14:paraId="031799C0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16.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საბითუმო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საცალო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3B721173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       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რეალიზაცია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№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ოქტომბრიდან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2214333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FC6AB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D96C3C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აფთიაქში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</w:t>
      </w:r>
      <w:r>
        <w:rPr>
          <w:rFonts w:ascii="Sylfaen" w:eastAsia="Times New Roman" w:hAnsi="Sylfaen" w:cs="Sylfaen"/>
          <w:lang w:val="ka-GE" w:eastAsia="ka-GE"/>
        </w:rPr>
        <w:t>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E06B8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88E3A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შეტყ</w:t>
      </w:r>
      <w:r>
        <w:rPr>
          <w:rFonts w:ascii="Sylfaen" w:eastAsia="Times New Roman" w:hAnsi="Sylfaen" w:cs="Sylfaen"/>
          <w:lang w:val="ka-GE" w:eastAsia="ka-GE"/>
        </w:rPr>
        <w:t>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92EC9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88C268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AF5E5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C3F4A5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2D8D362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ურეცეპტოდ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1D62882D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0EE74F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CCAE0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D3DCEDD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17.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რეალიზატორისადმი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3735B938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           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წაყენებული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მოთხოვნები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№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ოქტომბრიდან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230F776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639C8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77D9A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ტემპერატურა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ტენიანობა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3E5BED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FD85DB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3A90BE5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DE3605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გარჩევა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6F45ED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აფთიაქს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>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E771D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ენიანობა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ტემპერატურა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.)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25080C9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D8E15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4A901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</w:t>
      </w:r>
      <w:r>
        <w:rPr>
          <w:rFonts w:ascii="Sylfaen" w:eastAsia="Times New Roman" w:hAnsi="Sylfaen" w:cs="Sylfaen"/>
          <w:lang w:val="ka-GE" w:eastAsia="ka-GE"/>
        </w:rPr>
        <w:t>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იზოლირებულად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85A98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ფალსიფიცირებულია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წუნ</w:t>
      </w:r>
      <w:r>
        <w:rPr>
          <w:rFonts w:ascii="Sylfaen" w:eastAsia="Times New Roman" w:hAnsi="Sylfaen" w:cs="Sylfaen"/>
          <w:lang w:val="ka-GE" w:eastAsia="ka-GE"/>
        </w:rPr>
        <w:t>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0C47EB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D3E564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B8097D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F4D056A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8D5A13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961EB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25D9C7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ფალსიფიცირებულია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წუნდებულია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</w:t>
      </w:r>
      <w:r>
        <w:rPr>
          <w:rFonts w:ascii="Sylfaen" w:eastAsia="Times New Roman" w:hAnsi="Sylfaen" w:cs="Sylfaen"/>
          <w:lang w:val="ka-GE" w:eastAsia="ka-GE"/>
        </w:rPr>
        <w:t>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F208C1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EAA7424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17</w:t>
      </w:r>
      <w:r>
        <w:rPr>
          <w:b w:val="0"/>
          <w:bCs w:val="0"/>
          <w:i w:val="0"/>
          <w:iCs w:val="0"/>
          <w:position w:val="12"/>
          <w:lang w:val="ka-GE" w:eastAsia="ka-GE"/>
        </w:rPr>
        <w:t>1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ჩამორთმევა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განადგურება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№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ოქტომბრიდან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1C366E9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</w:t>
      </w:r>
      <w:r>
        <w:rPr>
          <w:rFonts w:ascii="Sylfaen" w:eastAsia="Times New Roman" w:hAnsi="Sylfaen" w:cs="Sylfaen"/>
          <w:lang w:val="ka-GE" w:eastAsia="ka-GE"/>
        </w:rPr>
        <w:t>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გზამკვლევების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F3E0EF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ფალსიფიცირებულია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წუნდებულია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AD01D3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FD0BDC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72BCEB0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4928D1E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153C9CAE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1537E7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B26E74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E8479E5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B4528D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73DD564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№158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A304A32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99B5D72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85CACDD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6607AF2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5E59558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VIII.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ფორმები</w:t>
      </w:r>
    </w:p>
    <w:p w14:paraId="2432FE0D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534902AD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32F88B6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408BF1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</w:t>
      </w:r>
      <w:r>
        <w:rPr>
          <w:rFonts w:ascii="Sylfaen" w:eastAsia="Times New Roman" w:hAnsi="Sylfaen" w:cs="Sylfaen"/>
          <w:lang w:val="ka-GE" w:eastAsia="ka-GE"/>
        </w:rPr>
        <w:t>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შხამები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შხამშემცველი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E98AD6D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420C09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</w:t>
      </w:r>
      <w:r>
        <w:rPr>
          <w:rFonts w:ascii="Sylfaen" w:eastAsia="Times New Roman" w:hAnsi="Sylfaen" w:cs="Sylfaen"/>
          <w:lang w:val="ka-GE" w:eastAsia="ka-GE"/>
        </w:rPr>
        <w:t>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3092)</w:t>
      </w:r>
      <w:r>
        <w:rPr>
          <w:rFonts w:ascii="Sylfaen" w:hAnsi="Sylfaen" w:cs="Sylfaen"/>
          <w:lang w:val="ka-GE" w:eastAsia="ka-GE"/>
        </w:rPr>
        <w:t xml:space="preserve"> </w:t>
      </w:r>
    </w:p>
    <w:p w14:paraId="5AD47C2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24ABB791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AADEF85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DCAA3D9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</w:t>
      </w:r>
      <w:r>
        <w:rPr>
          <w:rFonts w:ascii="Sylfaen" w:eastAsia="Times New Roman" w:hAnsi="Sylfaen" w:cs="Sylfaen"/>
          <w:lang w:val="ka-GE" w:eastAsia="ka-GE"/>
        </w:rPr>
        <w:t>პორტ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იმპორტზე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3092)</w:t>
      </w:r>
    </w:p>
    <w:p w14:paraId="51FC903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705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</w:t>
      </w:r>
      <w:r>
        <w:rPr>
          <w:rFonts w:ascii="Sylfaen" w:hAnsi="Sylfaen" w:cs="Sylfaen"/>
          <w:sz w:val="20"/>
          <w:szCs w:val="20"/>
          <w:lang w:val="ka-GE" w:eastAsia="ka-GE"/>
        </w:rPr>
        <w:t>2)</w:t>
      </w:r>
    </w:p>
    <w:p w14:paraId="6134E29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44E5DAE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9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10BA92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9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7654A2E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3DBC11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08A9AD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0631901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4C2E83E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(18.12.2001.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№1191)</w:t>
      </w:r>
    </w:p>
    <w:p w14:paraId="74548B2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(18.12.2001.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№1191)</w:t>
      </w:r>
    </w:p>
    <w:p w14:paraId="6A6B76B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7B5333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X.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გვერდითი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მონიტორინგი</w:t>
      </w:r>
    </w:p>
    <w:p w14:paraId="3D7A0FA2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0EB6871B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B69D4B4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3092)</w:t>
      </w:r>
    </w:p>
    <w:p w14:paraId="7611B23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№7075)</w:t>
      </w:r>
    </w:p>
    <w:p w14:paraId="1FEEC3F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აგროვებს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განაზოგადებს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5E1C33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10AC396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4FE2A94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left="120"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აზოგადებს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B46ED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</w:t>
      </w:r>
      <w:r>
        <w:rPr>
          <w:rFonts w:ascii="Sylfaen" w:hAnsi="Sylfaen" w:cs="Sylfaen"/>
          <w:sz w:val="20"/>
          <w:szCs w:val="20"/>
          <w:lang w:val="ka-GE" w:eastAsia="ka-GE"/>
        </w:rPr>
        <w:t>92)</w:t>
      </w:r>
    </w:p>
    <w:p w14:paraId="060D30B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№7075)</w:t>
      </w:r>
    </w:p>
    <w:p w14:paraId="43125A3C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21C786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№1703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14:paraId="0943E1A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14:paraId="0C33D201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№1703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B0C3526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(18.12.2001.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№1191)</w:t>
      </w:r>
    </w:p>
    <w:p w14:paraId="5E5FC2E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14:paraId="1AC4F86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17B45A4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412B687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953667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F8D9BEC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6A38049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(18.12.2001.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№1191)</w:t>
      </w:r>
    </w:p>
    <w:p w14:paraId="497D11F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E25FE79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2A0637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E13A6B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2EF8B08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AB56F7F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eastAsia="Times New Roman"/>
          <w:i w:val="0"/>
          <w:iCs w:val="0"/>
          <w:lang w:val="ka-GE" w:eastAsia="ka-GE"/>
        </w:rPr>
      </w:pPr>
      <w:r>
        <w:rPr>
          <w:rFonts w:eastAsia="Times New Roman"/>
          <w:i w:val="0"/>
          <w:iCs w:val="0"/>
          <w:lang w:val="ka-GE" w:eastAsia="ka-GE"/>
        </w:rPr>
        <w:t>თავი</w:t>
      </w:r>
      <w:r>
        <w:rPr>
          <w:rFonts w:eastAsia="Times New Roman"/>
          <w:i w:val="0"/>
          <w:iCs w:val="0"/>
          <w:lang w:val="ka-GE" w:eastAsia="ka-GE"/>
        </w:rPr>
        <w:t xml:space="preserve"> XII</w:t>
      </w:r>
      <w:r>
        <w:rPr>
          <w:i w:val="0"/>
          <w:iCs w:val="0"/>
          <w:position w:val="12"/>
          <w:lang w:val="ka-GE" w:eastAsia="ka-GE"/>
        </w:rPr>
        <w:t>1</w:t>
      </w:r>
      <w:r>
        <w:rPr>
          <w:i w:val="0"/>
          <w:iCs w:val="0"/>
          <w:lang w:val="ka-GE" w:eastAsia="ka-GE"/>
        </w:rPr>
        <w:t xml:space="preserve">. </w:t>
      </w:r>
      <w:r>
        <w:rPr>
          <w:rFonts w:eastAsia="Times New Roman"/>
          <w:i w:val="0"/>
          <w:iCs w:val="0"/>
          <w:lang w:val="ka-GE" w:eastAsia="ka-GE"/>
        </w:rPr>
        <w:t>პასუხისმგებლობა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i w:val="0"/>
          <w:iCs w:val="0"/>
          <w:lang w:val="ka-GE" w:eastAsia="ka-GE"/>
        </w:rPr>
        <w:t xml:space="preserve"> </w:t>
      </w:r>
      <w:r>
        <w:rPr>
          <w:rFonts w:eastAsia="Times New Roman"/>
          <w:i w:val="0"/>
          <w:iCs w:val="0"/>
          <w:lang w:val="ka-GE" w:eastAsia="ka-GE"/>
        </w:rPr>
        <w:t>მიმოქცევის</w:t>
      </w:r>
    </w:p>
    <w:p w14:paraId="7D8340D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5A580F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</w:p>
    <w:p w14:paraId="37F111E3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>მუხლი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37</w:t>
      </w:r>
      <w:r>
        <w:rPr>
          <w:b w:val="0"/>
          <w:bCs w:val="0"/>
          <w:i w:val="0"/>
          <w:iCs w:val="0"/>
          <w:position w:val="12"/>
          <w:lang w:val="ka-GE" w:eastAsia="ka-GE"/>
        </w:rPr>
        <w:t>1</w:t>
      </w:r>
      <w:r>
        <w:rPr>
          <w:b w:val="0"/>
          <w:bCs w:val="0"/>
          <w:i w:val="0"/>
          <w:iCs w:val="0"/>
          <w:lang w:val="ka-GE" w:eastAsia="ka-GE"/>
        </w:rPr>
        <w:t xml:space="preserve">.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ფარმაცევტული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პროდუქტის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ხარისხსა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და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36481485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       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უსაფრთხოებასთან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დაკავშირებით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პასუხისმგებლობის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</w:t>
      </w:r>
    </w:p>
    <w:p w14:paraId="0648111B" w14:textId="77777777" w:rsidR="00000000" w:rsidRDefault="005E465A">
      <w:pPr>
        <w:pStyle w:val="Artic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 w:val="0"/>
          <w:bCs w:val="0"/>
          <w:i w:val="0"/>
          <w:iCs w:val="0"/>
          <w:lang w:val="ka-GE" w:eastAsia="ka-GE"/>
        </w:rPr>
      </w:pP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        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>საფუძვლები</w:t>
      </w:r>
      <w:r>
        <w:rPr>
          <w:rFonts w:eastAsia="Times New Roman"/>
          <w:b w:val="0"/>
          <w:bCs w:val="0"/>
          <w:i w:val="0"/>
          <w:iCs w:val="0"/>
          <w:lang w:val="ka-GE" w:eastAsia="ka-GE"/>
        </w:rPr>
        <w:t xml:space="preserve">  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(10.08.2009.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№</w:t>
      </w:r>
      <w:r>
        <w:rPr>
          <w:b w:val="0"/>
          <w:bCs w:val="0"/>
          <w:i w:val="0"/>
          <w:iCs w:val="0"/>
          <w:sz w:val="20"/>
          <w:szCs w:val="20"/>
          <w:lang w:val="ka-GE" w:eastAsia="ka-GE"/>
        </w:rPr>
        <w:t xml:space="preserve">1586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2009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წლის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 xml:space="preserve"> 15 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ოქტომბრიდან</w:t>
      </w:r>
      <w:r>
        <w:rPr>
          <w:rFonts w:eastAsia="Times New Roman"/>
          <w:b w:val="0"/>
          <w:bCs w:val="0"/>
          <w:i w:val="0"/>
          <w:iCs w:val="0"/>
          <w:sz w:val="20"/>
          <w:szCs w:val="20"/>
          <w:lang w:val="ka-GE" w:eastAsia="ka-GE"/>
        </w:rPr>
        <w:t>)</w:t>
      </w:r>
    </w:p>
    <w:p w14:paraId="15C4E3AC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D5EED1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B965C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</w:t>
      </w:r>
      <w:r>
        <w:rPr>
          <w:rFonts w:ascii="Sylfaen" w:eastAsia="Times New Roman" w:hAnsi="Sylfaen" w:cs="Sylfaen"/>
          <w:lang w:val="ka-GE" w:eastAsia="ka-GE"/>
        </w:rPr>
        <w:t>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81D9B5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89D5F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თვისობრიობა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ბრალეულობა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EE1223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მომარაგებასა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DEA8380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</w:t>
      </w:r>
      <w:r>
        <w:rPr>
          <w:rFonts w:ascii="Sylfaen" w:eastAsia="Times New Roman" w:hAnsi="Sylfaen" w:cs="Sylfaen"/>
          <w:lang w:val="ka-GE" w:eastAsia="ka-GE"/>
        </w:rPr>
        <w:t>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C3B872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18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№1703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8792F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71D748F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100D443B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7FF3A56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6DEA35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4BEBB7D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16000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2B61C8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F531869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41DC5D6B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F8B394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90E093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7A842B4A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B7DAB7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270E1A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854E58A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F6E720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A0DAA89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5449F8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1A6A734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</w:t>
      </w:r>
      <w:r>
        <w:rPr>
          <w:rFonts w:ascii="Sylfaen" w:eastAsia="Times New Roman" w:hAnsi="Sylfaen" w:cs="Sylfaen"/>
          <w:lang w:val="ka-GE" w:eastAsia="ka-GE"/>
        </w:rPr>
        <w:t>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69565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1217F3A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1A9C14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0E27419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8CABD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სუბსტანდარტული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1A918E4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2CCF19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</w:t>
      </w:r>
      <w:r>
        <w:rPr>
          <w:rFonts w:ascii="Sylfaen" w:eastAsia="Times New Roman" w:hAnsi="Sylfaen" w:cs="Sylfaen"/>
          <w:lang w:val="ka-GE" w:eastAsia="ka-GE"/>
        </w:rPr>
        <w:t>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511DE0D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808F2F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სტანდარტიზაციის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401DEA8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C7B20B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6060FC3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97756B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A8071F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 907)</w:t>
      </w:r>
    </w:p>
    <w:p w14:paraId="6CA0363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ფარმ</w:t>
      </w:r>
      <w:r>
        <w:rPr>
          <w:rFonts w:ascii="Sylfaen" w:eastAsia="Times New Roman" w:hAnsi="Sylfaen" w:cs="Sylfaen"/>
          <w:lang w:val="ka-GE" w:eastAsia="ka-GE"/>
        </w:rPr>
        <w:t>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94CCBFF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3AE4C1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       </w:t>
      </w:r>
    </w:p>
    <w:p w14:paraId="5866A843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51FEC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5A7524F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 907)</w:t>
      </w:r>
    </w:p>
    <w:p w14:paraId="5F0D8806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25283A8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5A198C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292D4CC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55FA4DC8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E86C9EC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FD5288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853DF2E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A5D54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8F30E09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0F6E269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FCA647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7CF043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E1A1BAB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0.07.2013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907)</w:t>
      </w:r>
    </w:p>
    <w:p w14:paraId="7AA46D72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107B836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32A49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61E11EC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14:paraId="146798AF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5592EDD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67C474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CE86CC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A1276B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0071FEA7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30430AC9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17018AC1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№907)</w:t>
      </w:r>
    </w:p>
    <w:p w14:paraId="3134C2E7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</w:t>
      </w:r>
      <w:r>
        <w:rPr>
          <w:rFonts w:ascii="Sylfaen" w:eastAsia="Times New Roman" w:hAnsi="Sylfaen" w:cs="Sylfaen"/>
          <w:lang w:val="ka-GE" w:eastAsia="ka-GE"/>
        </w:rPr>
        <w:t>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№1848)</w:t>
      </w:r>
    </w:p>
    <w:p w14:paraId="5025DD4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(10.04.2002.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№1356)</w:t>
      </w:r>
    </w:p>
    <w:p w14:paraId="57A64485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ab/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>ვრიდან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1862)</w:t>
      </w:r>
    </w:p>
    <w:p w14:paraId="209F7723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რეჟიმით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1923)</w:t>
      </w:r>
    </w:p>
    <w:p w14:paraId="20AA44DF" w14:textId="77777777" w:rsidR="00000000" w:rsidRDefault="005E465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2022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გამიზნული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ფარმაცევტულ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GMP-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კარგი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სტანდარტით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(17.02.2022 N1394)</w:t>
      </w:r>
    </w:p>
    <w:p w14:paraId="3F20D99B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(11.10.2005.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№1918)</w:t>
      </w:r>
    </w:p>
    <w:p w14:paraId="6A48EACB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№23)</w:t>
      </w:r>
    </w:p>
    <w:p w14:paraId="0A6465A3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9BC34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A05DCE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3B72D8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24B17521" w14:textId="77777777" w:rsidR="00000000" w:rsidRDefault="005E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46E7305B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  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</w:p>
    <w:p w14:paraId="2E36E3D5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0ACF34E1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4A2C4EB0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0D3A38F" w14:textId="77777777" w:rsidR="00000000" w:rsidRDefault="005E465A">
      <w:pPr>
        <w:pStyle w:val="Normal0"/>
        <w:tabs>
          <w:tab w:val="left" w:pos="120"/>
          <w:tab w:val="left" w:pos="240"/>
          <w:tab w:val="left" w:pos="360"/>
          <w:tab w:val="left" w:pos="480"/>
          <w:tab w:val="left" w:pos="600"/>
          <w:tab w:val="left" w:pos="720"/>
          <w:tab w:val="left" w:pos="840"/>
          <w:tab w:val="left" w:pos="960"/>
          <w:tab w:val="left" w:pos="1080"/>
          <w:tab w:val="left" w:pos="1200"/>
          <w:tab w:val="left" w:pos="1320"/>
          <w:tab w:val="left" w:pos="1440"/>
          <w:tab w:val="left" w:pos="1560"/>
          <w:tab w:val="left" w:pos="16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№659 - II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23674D2" w14:textId="77777777" w:rsidR="00000000" w:rsidRDefault="005E465A">
      <w:pPr>
        <w:rPr>
          <w:rFonts w:ascii="Sylfaen" w:eastAsia="Times New Roman" w:hAnsi="Sylfaen" w:cs="Sylfaen"/>
          <w:lang w:val="ka-GE" w:eastAsia="ka-GE"/>
        </w:rPr>
      </w:pPr>
    </w:p>
    <w:sectPr w:rsidR="00000000">
      <w:pgSz w:w="11909" w:h="16834"/>
      <w:pgMar w:top="1440" w:right="710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465A"/>
    <w:rsid w:val="005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A381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rticle">
    <w:name w:val="Article"/>
    <w:basedOn w:val="Normal"/>
    <w:uiPriority w:val="99"/>
    <w:pPr>
      <w:ind w:firstLine="284"/>
      <w:jc w:val="both"/>
    </w:pPr>
    <w:rPr>
      <w:rFonts w:ascii="Sylfaen" w:hAnsi="Sylfaen" w:cs="Sylfaen"/>
      <w:b/>
      <w:bCs/>
      <w:i/>
      <w:iCs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mypetit">
    <w:name w:val="mypetit"/>
    <w:basedOn w:val="Normal"/>
    <w:uiPriority w:val="99"/>
    <w:pPr>
      <w:widowControl/>
      <w:spacing w:before="100" w:after="10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sataurixml">
    <w:name w:val="sataurixml"/>
    <w:basedOn w:val="Normal"/>
    <w:uiPriority w:val="99"/>
    <w:pPr>
      <w:widowControl/>
      <w:ind w:firstLine="283"/>
      <w:jc w:val="center"/>
    </w:pPr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index.php?option=com_ldmssearch&amp;view=docView&amp;id=29836&amp;lang=ge" TargetMode="External"/><Relationship Id="rId4" Type="http://schemas.openxmlformats.org/officeDocument/2006/relationships/hyperlink" Target="https://matsne.gov.ge/index.php?option=com_ldmssearch&amp;view=docView&amp;id=29836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15431</Words>
  <Characters>87963</Characters>
  <Application>Microsoft Office Word</Application>
  <DocSecurity>0</DocSecurity>
  <Lines>733</Lines>
  <Paragraphs>206</Paragraphs>
  <ScaleCrop>false</ScaleCrop>
  <Company/>
  <LinksUpToDate>false</LinksUpToDate>
  <CharactersWithSpaces>103188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