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I.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დებულებანი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არაკონცესიურ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სარკინიგზო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სარკინიგზო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(23.06.2020 N6357)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განმარტება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არაკონცესიური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არაკონცესიური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კონტრაქტორი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არაკონცესიური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არაკონცესიური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აფილირებული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ოცენტზე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თანამონაწილეობით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კონსორციუმი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კონტრაქტორი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კონტრაქტორი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კონსორციუმი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რომელთანაც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არაკონცესიური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კონტრაქტორის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შესყიდვების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კონსორციუმი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ირიბად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მომხმარებლისგან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მომხმარებლისგან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საოპერაციო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კონსორციუმი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რომელთანაც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კონტრაქტორზე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კონცეფცია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აღწერა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შემოიფარგლება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გასაწევად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უქტურით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ჩ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არაკონცესიური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არაკონცესიური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გრძელვადი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ძ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(15.07.2020 N7010)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ჭ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კონსორციუმი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ჯ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რეკონსტრუქცია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რეაბილიტაცია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მოდერნიზაცია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თანაფარდობა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მეთოდოლოგია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მიზანშეწონილობა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მიზნები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დაკმაყოფილება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გაუმჯობესებით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მოზიდვა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ჰაუს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კრიტერიუმები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გრძელვადიანობა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5 000 000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პატრონობა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პატრონობა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პრინციპები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გამჭვირვალობა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განჭვრეტადობა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მკაფიო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პროგნოზირებადი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თანასწორი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მოპყრობა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თანაფარდობა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ოპტიმალური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ოპტიმალური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ფისკალური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სექტორები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ინსტიტუციური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დასაფუძნებელ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კონტრაქტორის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კონტრაქტორს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ინსტიტუციური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ჩარჩო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უფლებამოსილებები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ანალიზსა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პოტენციურ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დენტიფიცირება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კონცეფციის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კონსულტანტის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დაქირავებისა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პოტენციალის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­-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ფისკალური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რისკების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შეფასება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ელმისაწვდომობის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თანაფარდობის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ფისკალური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პოტენციურ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მოლაპარაკების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მოწონებულისგან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შემოთავაზე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შესატან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მოლაპარაკებაში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შესატან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ფისკალური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შესატანი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მეთოდოლოგიების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შემუშავება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პროექტი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ეტაპები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იდენტიფიცირება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სტრატეგიის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სტრატეგიის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ინიციირება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მომზადება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მოწონება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კონცეფციას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ამზადებენ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კონცეფციას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ეფუძნებოდეს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ფისკალური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კონცეფციის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მოსამზადებელ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თანამონაწილეობის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შესამცირებლად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მოწონებაზე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პროექტი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კონცეფციას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კონცეფციას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ფისკალური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შესამცირებლად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კონტრაქტორის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შესყიდვების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ხასიათი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საინიციატივო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შეთავაზება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მოამზადოს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იდენტურია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მოლაპარაკების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მოლაპარაკების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ენერგეტიკის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შეირჩა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აფილირებული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გამარჯვებული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აუნაზღაურებს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გასწია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იატივო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IV.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კონცესიონერი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შერჩევა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კონცესიონერის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-18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შესარჩევად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დახურულია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ჩასატარებელი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კონცესიონერის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დოკუმენტაცია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კრიტერიუმები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შესარჩევი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კომისია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მოსამზადებლად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წარსადგენად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გრძელდება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ისახავს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გამოსწორებას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დაზუსტებას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მეთოდოლოგია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გასაწევი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სპეციფიკიდან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კომბინაცია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შესარჩევ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ინიშნებიან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სპეციფიკიდან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შესარჩევ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ესარჩევ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მიწვეულ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სპეციალისტები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მოლაპარაკებულ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მოლაპარაკებული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კონცესიონერის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ეტაპები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წარსადგენად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გამარჯვებული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გამარჯვებულ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მოლაპარაკებების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ნასამართლევია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თაღლითობისათვის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ლეგალიზაციისათვის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მიეწოდებათ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გაგზავნით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ანაცხადის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გამარჯვებულ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დადება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გამარჯვებულად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ცხადდება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კონცესიონერი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გამარჯვებულ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ხელშეკრულება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გასაწევ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ტიპს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სჭირდება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ჩანაცვლების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ხელშეკრულე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შეცვლა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შეწყვეტა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შეიტანონ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შესათანხმებლად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შესატან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ფისკალურ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შემოთავაზებულ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იკვეთება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ფისკ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გადასაცემ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დაუბრუნდეს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დაუბრუნდეს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გამონაკლისი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ჯეროვნად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პირგასამტეხლოს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პირგასამტეხლოს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დასაკისრებელი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პირგასამტეხლოს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ადმინისტრირების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ჩანაცვლება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ადმინისტრირებისთვის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აზღვრულმა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ჩანაცვლება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ჩანაცვლების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გარანტიები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მხარდაჭერა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გარანტიები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არანტიებს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ჩანაცვლებასთან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შემოთავაზებული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მოწონებას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არმოწონებას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შეშლისკენ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მხა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რდაჭერისა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მოხმარებაზე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მომხმარებლებზე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ტარიფზე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ირებულებაზე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გრძელვადიან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შესყიდვაზე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ინვესტიციების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უკუგების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დაფარვისკენ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სუბსიდიები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ინტელექტუალურ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ექსკლუზიური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პატრონობის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პატრონობის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ექსკლუზიური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ნიორისათვის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დაფინანსების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ზედა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ზღვარი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მეთოდოლოგიას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მონიტორინგი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ხორციელების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შემდგომი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შეფასება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პროექტების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ბაზა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დანართთან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მონიტორინგი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კონტრაჰენტი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ანგარიშგება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პრაქტიკაში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ანგარიშგებას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შემდგომი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შეფასება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ომენდაციებთან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სამომავლოდ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გაუმჯობესება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მარეგულირებელი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ნმდებლობა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გადაწყვეტა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მარეგულირებელი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გადაწყვეტა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შესყიდვების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მოგვარების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არბიტრაჟი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სასურველ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IX.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პროექტი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შემუშავება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ამოქმედებამდეა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დაწყებული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სატენდერო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კონცესიების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1994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1994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1995, №№27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30,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661).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36-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36-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N2273-II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2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52C48"/>
    <w:rsid w:val="00A5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7744</Words>
  <Characters>44144</Characters>
  <Application>Microsoft Office Word</Application>
  <DocSecurity>0</DocSecurity>
  <Lines>367</Lines>
  <Paragraphs>103</Paragraphs>
  <ScaleCrop>false</ScaleCrop>
  <Company/>
  <LinksUpToDate>false</LinksUpToDate>
  <CharactersWithSpaces>51785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