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უმთავრესი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თვითმყოფადი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დაეფუძნოს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0.5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სიმჭიდროვე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სიხშირეს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           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დეგრადირებული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სათიბად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საძოვრად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ჭაობს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გამოუყენებელ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ხეხილის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სკვერი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;­­­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ქარსაფარი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მონაცვლეობისთვის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დენდრარიუმი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საახალწლო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კაკალნაყოფიანების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ხილკენკროვანი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სიმცირის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მიაღწიოს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სიხშირეს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აუზშია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განფენილი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წყალდიდობის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წყალმოვარდნის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სუბალპური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ალპური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სარტყელი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ბუჩქოვანი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წიწვი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ფოთოლი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ყვავილი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ყვავილის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მტვერი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გირჩი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ფესვი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ქერქი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ლაფანი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ძირკვი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ქერქი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ნაფოტი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ნახერხი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გამოუსადეგარი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ტოტები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ძირნაყარი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ბოძი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საყრდენ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მსხვილი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მსხვილი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ჭიგო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მსხვილი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ივითარებს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ღეროებს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განშტოებული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ბუჩქი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განშტოებული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საბურველს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ფიჩხი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ტოტებიანი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ძირნაყარი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გასხეპილი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დიამეტრი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</w:t>
      </w:r>
      <w:r>
        <w:rPr>
          <w:rFonts w:ascii="Sylfaen" w:hAnsi="Sylfaen" w:cs="Sylfaen"/>
          <w:sz w:val="20"/>
          <w:szCs w:val="20"/>
          <w:lang w:val="en-US"/>
        </w:rPr>
        <w:t>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მოტეხილი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ფირნიში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ფირნიში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ჟანეიროს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(United Nations Conference on Environment and Development, Rio de Janeiro, 1992)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საუკუნის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გლობალური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რეგენერაციის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სიცოცხლისუნარიანობა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გლობალურ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დინამიკაზე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პროგნოზირების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შემოღობვა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აღმონაცენის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ძოვებისგან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ქვეტყისგან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გაწმენდა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ბალახისგან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გასუფთავება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აჩიჩქვნა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თვითმოთესვის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მღრღნელი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ბაქტერია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ვირუსი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ჭ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შეაგროვოს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ფიჩხი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მოსაჭრელი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ძირნაყარი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მონიშნულია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მოსაჭრელი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ძირნაყარი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დახარისხება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ეზომდე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გრუნტის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6.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მკვრივსაფრიანი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ხრეშმოყრილი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მოშანდაკებული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საძირკველი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კანონმდებლობა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კონცეფციისგან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ჰაბიტატების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სიცოცხლისუნარიანობის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დეგრადაცია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კონფერენციის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განუყოფელია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ხელოვნურადაა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კატეგორიებად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ეგორიებად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კლიმატმარეგულირებელი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გაძლიერება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კუმულაციური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კატეგორიებად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დაყოფა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ამოცანები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მოწყვლადი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ძლიერება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კურორტოლოგიური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გაბატონებულია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გრაფიკის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სავარგულის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მოწყვლადი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მანძილი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წყალგამყოფით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სუბალპური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დაუფარავ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ზვავის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ღვარცოფის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კალაპოტის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გასწვრივ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35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დამეწყრილი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დედაქანის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ირგვლივ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რკინიგზის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გასწვრივ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წყალსაცავის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ნაპირიდან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ქვათაცვენის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კლდოვანი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ნაპირიდან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გამოქვაბულიდან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მცოცავ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მეწყერსაშიშ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  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მანძილი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წყალგამყოფით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-8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ნაყოფიერებისა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აიკრძალოს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 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გატყევებული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დაასაბუთებს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ხნოვანება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დაბრუნება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ურთიერთგაწონასწორების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გამონამუშევრის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75%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კორექტირება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სამოციქულო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ავტოკეფალური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მართლმადიდებელი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ეკლესიისთვის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გადაცემა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სამოციქ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ავტოკეფალურ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მართლმადიდებელ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ეკლესიას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ამაღლება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N384)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ეროში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კომპეტენცია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კომპეტენც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კატასტროფებით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კომპეტენცია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კატასტროფებით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კატასტროფებით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შემოწირულებები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მოსილება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აიცილოს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ანადგურებს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გააუმჯობესოს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აიცილოს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აღმნიშვნელი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დაგეგმვა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აღრიცხვა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დაკვირვებითა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ტყეთმოწყობა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ემადგენლობისა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ხნოვანებითი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ენდემური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პათოლოგიური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</w:t>
      </w:r>
      <w:r>
        <w:rPr>
          <w:rFonts w:ascii="Sylfaen" w:eastAsia="Times New Roman" w:hAnsi="Sylfaen" w:cs="Sylfaen"/>
          <w:sz w:val="24"/>
          <w:szCs w:val="24"/>
          <w:lang w:val="en-US"/>
        </w:rPr>
        <w:t>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სისტემატიზებული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მონიტორინგი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სანიმუშო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გამოკვლევა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პათოლოგიური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პერსპექტიული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გეგმა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შესათანხმებლად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გადაადგილება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ჩაქრობის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დენდრარიუმი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სათესლე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სანერგე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მოწესრიგება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მოიხსნას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აღმნიშვნელი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აღმნიშვნელი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ძოვება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ძოვებისთვის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ძოვებ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ცეცხლის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დანთება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გაწმენდის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გაქერქვით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გააუარესებს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ცეცხლის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მოპოვება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</w:t>
      </w:r>
      <w:r>
        <w:rPr>
          <w:rFonts w:ascii="Sylfaen" w:eastAsia="Times New Roman" w:hAnsi="Sylfaen" w:cs="Sylfaen"/>
          <w:sz w:val="24"/>
          <w:szCs w:val="24"/>
          <w:lang w:val="en-US"/>
        </w:rPr>
        <w:t>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ფიჩხის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ფარგლები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გაუფრთხილდეს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სიმდიდრე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ინვაზიური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გენეტიკურად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ახეები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კოლხეთის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მურყნარ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თხმელნარ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წყალმომარაგებისა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წყალარინების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ჰიდროკვანძების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მილსადენების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ნახშირჟანგისა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ფიქლის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ნახშირჟანგისა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ფიქლის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ნახშირჟანგისა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ფიქლის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ფიქლის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იელება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ბოძით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ჭიგოთი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ანხორციელება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მრავალფუნქციურ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ზოლში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წყალდაცვით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ზოლში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წყალდაცვით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ტყითმოსარგებლის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მოვალეობები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ფართობით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დასამზადებლად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სოჭის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გირჩითა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(CITES)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თეთრყვავილას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ბოლქვებით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ყოჩივარდას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გორგლებით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ფუტკრის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დამზადება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მიუყენებლად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მწიფე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მწიფეზე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იჭრება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მწიფეზე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უხნესი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გაახალგაზრდავებას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გაჯანსაღებას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გრადუსიდან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36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კორომში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სიხშირე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0,5-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საბაგირო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კოლხეთის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მურყნარ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თხმელნარ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გრადუსამდე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ფერდობებზე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აჭარბებდეს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მოსაჭრელი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ხნოვანება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ტყეკაფი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დასამზადებელი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ტყეკაფის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გამოყოფა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გადამეტებით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აუთვისებელი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დასამზადებელი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დოკუმენტი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ფირნიშით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მაკონტროლებელ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სახერხი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საამქროს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ზადება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ფაუნისა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1973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ვაშინგტონის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(CITES)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რეექსპორტისა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I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დანართში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(CITES-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სოჭის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გირჩით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მეორეხარისხოვანი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მეწყრული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შესაჩერებლად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გასაზრდელად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მიუყენებლად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ინვაზიური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ნარგავების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IX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სათიბად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საძოვრად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</w:t>
      </w:r>
      <w:r>
        <w:rPr>
          <w:rFonts w:ascii="Sylfaen" w:eastAsia="Times New Roman" w:hAnsi="Sylfaen" w:cs="Sylfaen"/>
          <w:sz w:val="24"/>
          <w:szCs w:val="24"/>
          <w:lang w:val="en-US"/>
        </w:rPr>
        <w:t>ტკრის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ფუტკრის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დაუფარავ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სამეუ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რნეო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დახასიათება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ნვენტარის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სასეირნო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დახასიათება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გამოზრდისა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ინვაზიური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შემოყვანა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გამრავლება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თევზის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3-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ბუჩქნარისა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დახასიათება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გებლობამ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მოსაშენებელმა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ეკოსისტემაზე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ინვაზიური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გამრავლების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თავშესაფრისა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სანაშენის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XIII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სახაზო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ელექტრონ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სახაზო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გაფართოებასა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ბუჩქ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პირწმინდად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სახაზო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კვარტალი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ტაქსაციური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დახასიათება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XIV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პატიოსნების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XV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რეზერვუარში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წყალმომარაგებისა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წყალარინების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ჰიდროკვანძების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ელექტროსადგურების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მილსადენების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გამონამუშევრის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რეკონსტრუქციისთვის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გათხრების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(15.12.2021</w:t>
      </w:r>
      <w:r>
        <w:rPr>
          <w:rFonts w:ascii="Sylfaen" w:hAnsi="Sylfaen" w:cs="Sylfaen"/>
          <w:sz w:val="20"/>
          <w:szCs w:val="20"/>
          <w:lang w:val="en-US"/>
        </w:rPr>
        <w:t xml:space="preserve">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წაქცევით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ქვათაცვენა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მეწყერი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ღვარცოფი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რეკონსტრუქციისთვის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ტყითმოსარგებლის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მაგისტრალური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მილსადენებისა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XVI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დაჭაობების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ღვარცოფის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ზვავისა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აუარესებს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ხელუხლებელი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თვითმყოფადობის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ენდემური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იშვიათი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გაუარესებისგან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ბიომრავალფეროვნებისა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შესანარჩუნებლად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პათოლოგიური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პათოლოგიური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მექანიკურად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დაუმუშავებელი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დატაცების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დაუშვებლობა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დეგრადაციას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მეწყრული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პრეპარატების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დაბინძურება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ნივთიერებებისგან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გაწმენდის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დაფინანსება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თანადაფინანსებით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ფართომასშტაბიანი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XVII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გაშენება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ეროზიული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დაუფარავ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სიხშირი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დეგრადაციის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შესაჩერებლად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გამეჩხრებული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ფართომასშტაბიანი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(5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გაიწმინდება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მოთესვით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ამონაყრით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გატყევების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მოზარდ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აღმონაცენის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ნერგების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შემაფერხებელი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სარეპროდუქციო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სარეპროდუქციო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მეთესლეობა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მაღალპროდუქტიული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მეთესლეობა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მეთესლეობის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დარაიონება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სათესლე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სათესლე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კონდიციამდე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მიიყვანება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დარაიონებული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შეუმოწმებ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XVIII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მოვლა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მოვლა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უმთავრესი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ნიადაგდაცვითი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კლიმატმარეგულირებელი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ნოვანების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სარეკონსტრუქციო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მოვლითი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ჭრა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მოვლითი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0,7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0,7-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სიხშირის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მწიფე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ხნოვანებამდე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ღეროსა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ჭრა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ძლიერ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ფუტურო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დაავადებებით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ძლიერ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სტიქიის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მოტეხილი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სარეკონსტრუქციო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ჭრა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სარეკონსტრუქციო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კორომებში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მარადმწვანე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გაშენებას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დაფინანსება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თანადაფინანსებით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მასშტაბური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XIX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განათლება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მეტყევე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მეტყევე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სპეციალისტი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ეცვათ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ტანსაცმელი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საკვალიფი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თანამდებობათა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რანგირების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რანგირებას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რანგირებისა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რანგირება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XX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მეტყ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გარანტიები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წახალისება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დამსახურებული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XXI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დარღვევისთვის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XXII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ლიცენზიისა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იჯ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მიჩენის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მოწესრიგება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პერიოდში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მიმნიჭ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ელექტროსადგურების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მილსადენების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მოხვედრილ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მოჭრა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ტყეთმოწყობის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მოყვანასთან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კაკლოვანი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ვენახებითა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პლანტაციებით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მოწესრიგება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პერიოდში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დასამზადებელი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დასამზადებელი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აუთვი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სათბობი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ჭრით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2026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</w:t>
      </w:r>
      <w:r>
        <w:rPr>
          <w:rFonts w:ascii="Sylfaen" w:hAnsi="Sylfaen" w:cs="Sylfaen"/>
          <w:sz w:val="20"/>
          <w:szCs w:val="20"/>
          <w:lang w:val="en-US"/>
        </w:rPr>
        <w:t>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ტყეკაფები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განათლები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მოწესრიგება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პერიოდში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დაუკმაყოფილებლობის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გამოსაცემი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ტყითსარგებლობის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რანგირებისა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შემქმნელ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მერქნიან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მეტყევის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სარეპროდუქ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№299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ამორიცხულ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en-US"/>
        </w:rPr>
        <w:t>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XXIII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 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№28(35),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148);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№39, 19.07.2010,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235).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კომპენსირების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(15.12.2021 N1098)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N5949-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სს</w:t>
      </w:r>
    </w:p>
    <w:p w:rsidR="00000000" w:rsidRDefault="005E7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7116"/>
    <w:rsid w:val="005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17283</Words>
  <Characters>98518</Characters>
  <Application>Microsoft Office Word</Application>
  <DocSecurity>0</DocSecurity>
  <Lines>820</Lines>
  <Paragraphs>231</Paragraphs>
  <ScaleCrop>false</ScaleCrop>
  <Company/>
  <LinksUpToDate>false</LinksUpToDate>
  <CharactersWithSpaces>115570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