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შეზღუდული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შესაძლებლობის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მქონე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პირთა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უფლებების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“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გაკეთების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სტიგმატიზაციის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ძალადობისგან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იმპლემენტაციის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სენსორული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დაბრკოლებასთან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ურთიერთქმედებამ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შეუშალოს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სენსორული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თვითრეალიზების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არქონა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ანპირობებულია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დამოკიდებულებისა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მისადაგება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არაპროპორცი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გადამეტებულ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ტვირთს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წვდომის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ჟესტური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არავერბალური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მისაწვდომი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სიკეთით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თავშეყრის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განპირობებული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არახელსაყრელ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ანალოგიურ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უთანასწორო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დემოკრატიულ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თანაზომიერია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ირიბი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იმინაცია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არახელსაყრელ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ანალოგიურ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უთანასწორო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წესრიგისა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დემოკრატიულ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თანაზომიერია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ასისტენტის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ყოველდღიური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ბიოფსიქოსოციალური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გაზომვისა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ყურადღებას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ამახვილებს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კოგნიტური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როცესებისა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ურთიერთკავშირს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გარანტიები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თანასწორობა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უჭერს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მორგებულია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ბოროტად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რეალიზებისაკენ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ერგებოდეს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არასასურველი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ბოროტად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პროპორციულ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გოგონებს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მამაკაცის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პასუხობდეს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გენდერული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გოგონათა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ცხოვრება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</w:t>
      </w:r>
      <w:r>
        <w:rPr>
          <w:rFonts w:ascii="Sylfaen" w:eastAsia="Times New Roman" w:hAnsi="Sylfaen" w:cs="Sylfaen"/>
          <w:sz w:val="24"/>
          <w:szCs w:val="24"/>
          <w:lang w:val="en-US"/>
        </w:rPr>
        <w:t>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აფიშირებულ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ტაქტილურ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მსხვილ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შრიფტს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მულტიმედიას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იოსაშუალებას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გამარტივებულ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წამკითხველ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გამაძლიერებელ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შეარჩიოს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ცხოვრობდეს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განპირობებული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ხელშეუხებ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კორესპონდენციასა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თვითნებური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სტერეოტიპების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უკიდებელ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ასისტენტის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სასწრაფო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საავარიო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ტანდარტების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დისკრიმინაციის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დაუშვებლობა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მისადაგებაზე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მისადაგებით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ქალები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გოგონების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გოგონებს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მამაკაცის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პასუხობდეს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გენდერული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გოგონათა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რეპროდუქციული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ბავშვები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უპირველეს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ძალადობისაგან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შეუფერხებელი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მიტოვების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უგულებელყოფის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სეგრეგაციის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ამომწურავი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ახერხებს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მიახლოებული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მემკვიდრეობითობა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ეთნიკურ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წარმომავლობა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კუთვნილება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განათლება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დიაგნოსტიკისა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სამკურნ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იდენტიფიკაციას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მინიმუმამდე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დაყვანას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აბილიტაცია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რეაბილიტაცია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მაქსიმალურ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სენსორული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გაძლიერებას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ეფუძნებოდეს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ინტეგრირებას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წინასახელშეკრულებო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ხელსაყრელ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ჯანსაღ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საშეღავათო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ექსპ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ლუატაციისგან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ძალადობისა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დამამცირებელი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მოპყრობისგან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მომვლელი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შეურაცხყოფის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მსხვერპლი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რეინტეგრაციის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ოჯახური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დაცულობა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ქორწინებისა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მეუღლეთა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არჩევანისა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გაცნობიერებული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საპასუხისმგებლო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ინტერვალთან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რეპროდუქციული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ცხოვრებაში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მონაწილეობა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მიუწვდებოდეს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დაუბრკოლებლად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ჟესტურ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ჟესტური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ყრუ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სმენადაქვეითებულ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ეყრდნობა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ჟესტურ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ყრუ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სმენადაქვეითებული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ადეკვატური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სიღარიბის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აღმოფხვრისკენ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მონაწილ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სპორტულ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გასართობ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ღონისძიებებში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გასართობ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წვდომას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ინკლუზიას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ცნობიერების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ამაღლება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წვლილის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პოპულარიზაციას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შემეცნებითი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სტერეოტიპების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რღვევას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ადეკვატური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სამართალწარ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ხელმისაწვდომობა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მისადაგებას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სრულფასოვანი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უჭერს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სამართალდამც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მოსარჩელე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კოლექტიურ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ძალადაკა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ასისტენტი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ასისტენტის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ასისტენტის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ასისტენტი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ყოველდღიური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ასისტენტის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ვალდებულებები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ვალდებულებები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აუდიოწიგნი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შრიფტით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დაბეჭდილი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წიგნი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სურდოთარგმანი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სუბტიტრი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იმპლემენტაციას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ხელისუფლება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</w:t>
      </w:r>
      <w:r>
        <w:rPr>
          <w:rFonts w:ascii="Sylfaen" w:eastAsia="Times New Roman" w:hAnsi="Sylfaen" w:cs="Sylfaen"/>
          <w:sz w:val="24"/>
          <w:szCs w:val="24"/>
          <w:lang w:val="en-US"/>
        </w:rPr>
        <w:t>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იმპლემენტაციის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ხელისუფლება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მეთოდიკას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სპეციფიკურობა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ხელისუფლება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იმპლემენტაციის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იმპლემენტაციისთვის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საქსტატი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გაუმჯობესებასთანაა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იმპლემენტაციის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ბიოფსიქოსოციალურ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ბიოფსიქოსოციალურ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ბიოფსიქოსოციალური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ეფუძნებოდეს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აბილიტაციისა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მრავალფეროვნებისა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მორგებულ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ხელშემწყობ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გოგონების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სათემო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</w:t>
      </w:r>
      <w:r>
        <w:rPr>
          <w:rFonts w:ascii="Sylfaen" w:eastAsia="Times New Roman" w:hAnsi="Sylfaen" w:cs="Sylfaen"/>
          <w:sz w:val="24"/>
          <w:szCs w:val="24"/>
          <w:lang w:val="en-US"/>
        </w:rPr>
        <w:t>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ინტეგრაციას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(16.03.2021 N347)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თვითდასაქმებისა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ეწყობისაკენ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სპორტისა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(16.03.2021 N347)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კადრებისთვის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კადრებისთვის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გამოცდილებაზ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მიდგომისა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მეთოდიკას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მოსწავლეებთან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სტუდენტებთან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სტუდენტებთან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ასამაღლებელ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სატრენინგო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პარალიმპიური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ისტროსთან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სურდოთარჯიმნების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ხელშემწყობ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მისადაგებისა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</w:t>
      </w:r>
      <w:r>
        <w:rPr>
          <w:rFonts w:ascii="Sylfaen" w:eastAsia="Times New Roman" w:hAnsi="Sylfaen" w:cs="Sylfaen"/>
          <w:sz w:val="24"/>
          <w:szCs w:val="24"/>
          <w:lang w:val="en-US"/>
        </w:rPr>
        <w:t>შავებაში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გამოცდილებაზ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დაპროექტებული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აუდიოვიზუალური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იმპლემენტაციას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განვითარ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მისადაგებისა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იმპლემენტაციას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ორგანოები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ტრუქციები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დაზარალებულსა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ბრალდებულთან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გამოკითხვისა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იზოლატორში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სამსახური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სამსახური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საადვოკატო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საქსტატი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საქსტატს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საქსტატი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საქსტატი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შეჯამებული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დაწესებულებები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ინკლუზიის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აწვდომობა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შესრულებაზეც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კომპეტენცია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მისადაგების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IV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ებები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2035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ონისძიებებისა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იმპლემენტაციისათვის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სურდოთარჯიმნების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ბიოფსიქოსოციალური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20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24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ასისტენტის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ასისტენტის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აპრილამ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2035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2035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2035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2035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ეტაპობრივად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დასტურდებოდეს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გაითვალისწინონ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2025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ასისტენტის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2025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ასისტენტის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სერვისის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გამოსაცხადებელი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1995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1994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1995, №№27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30,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. 633).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III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III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N6823-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4700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700F5"/>
    <w:rsid w:val="004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7769</Words>
  <Characters>44287</Characters>
  <Application>Microsoft Office Word</Application>
  <DocSecurity>0</DocSecurity>
  <Lines>369</Lines>
  <Paragraphs>103</Paragraphs>
  <ScaleCrop>false</ScaleCrop>
  <Company/>
  <LinksUpToDate>false</LinksUpToDate>
  <CharactersWithSpaces>51953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