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გამოქვეყნებულია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უწყებანი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1996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წელი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- N008)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ნავთობის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ტრანსპორტირების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ზოგიერთი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საშუალების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მშენებლობის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ფუნქციონირების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,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შეკეთებისა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ექსპლუატაციის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ამ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საშუალებებით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ნავთობის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იმპორტის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,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შენახვისა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ექსპორტის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პრინციპების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აზერბაიჯანის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აზღვრულმა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ნავთობკომპანიამ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რამოდენიმე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შეკეთებისა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გადაქაჩვის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").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>: "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")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65.2 (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აქედან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რატიფიცირებულ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აზერბაიჯანის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("</w:t>
      </w:r>
      <w:r>
        <w:rPr>
          <w:rFonts w:ascii="Sylfaen" w:eastAsia="Times New Roman" w:hAnsi="Sylfaen" w:cs="Sylfaen"/>
          <w:lang w:eastAsia="x-none"/>
        </w:rPr>
        <w:t>სამთავრობათაშორისო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") "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("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"),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კასპიან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პეტროლიუმ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ლიმითედს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ბპ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ექსფლორეიშენ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კასპიან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ლიმითედს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დელტა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ჰაზარ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ლიმითედს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ნორსკე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ოლჯესელსკაპ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-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>ექსონ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აზერბაიჯან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ლიმითედს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ლუკოილის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მაკდერმოტ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აზერბაიჯან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</w:t>
      </w:r>
      <w:r>
        <w:rPr>
          <w:rFonts w:ascii="Sylfaen" w:eastAsia="Times New Roman" w:hAnsi="Sylfaen" w:cs="Sylfaen"/>
          <w:lang w:eastAsia="x-none"/>
        </w:rPr>
        <w:t>.-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პენზოილ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კასპიან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კორპორეიშენს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რამკო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ჰაზარ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ლიმითედს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აზერბაიჯანის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თურქი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პეტროლერი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-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უნოკალ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ჰაზარ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ლტდ</w:t>
      </w:r>
      <w:r>
        <w:rPr>
          <w:rFonts w:ascii="Sylfaen" w:eastAsia="Times New Roman" w:hAnsi="Sylfaen" w:cs="Sylfaen"/>
          <w:lang w:eastAsia="x-none"/>
        </w:rPr>
        <w:t>. 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სამართალმემკვიდრეებისა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 ("</w:t>
      </w:r>
      <w:r>
        <w:rPr>
          <w:rFonts w:ascii="Sylfaen" w:eastAsia="Times New Roman" w:hAnsi="Sylfaen" w:cs="Sylfaen"/>
          <w:lang w:eastAsia="x-none"/>
        </w:rPr>
        <w:t>ნავთობკომპანიები</w:t>
      </w:r>
      <w:r>
        <w:rPr>
          <w:rFonts w:ascii="Sylfaen" w:eastAsia="Times New Roman" w:hAnsi="Sylfaen" w:cs="Sylfaen"/>
          <w:lang w:eastAsia="x-none"/>
        </w:rPr>
        <w:t xml:space="preserve">")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("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</w:t>
      </w:r>
      <w:r>
        <w:rPr>
          <w:rFonts w:ascii="Sylfaen" w:eastAsia="Times New Roman" w:hAnsi="Sylfaen" w:cs="Sylfaen"/>
          <w:lang w:eastAsia="x-none"/>
        </w:rPr>
        <w:t>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"),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ნავთობკომპანიებს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ნავთობკომპანიებსა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ტექსტში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კორპორაცია</w:t>
      </w:r>
      <w:r>
        <w:rPr>
          <w:rFonts w:ascii="Sylfaen" w:eastAsia="Times New Roman" w:hAnsi="Sylfaen" w:cs="Sylfaen"/>
          <w:lang w:eastAsia="x-none"/>
        </w:rPr>
        <w:t>“-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ჩაენაცვლოს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შპს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კორპორაცია</w:t>
      </w:r>
      <w:r>
        <w:rPr>
          <w:rFonts w:ascii="Sylfaen" w:eastAsia="Times New Roman" w:hAnsi="Sylfaen" w:cs="Sylfaen"/>
          <w:lang w:eastAsia="x-none"/>
        </w:rPr>
        <w:t xml:space="preserve">““. </w:t>
      </w:r>
      <w:r>
        <w:rPr>
          <w:rFonts w:ascii="Sylfaen" w:hAnsi="Sylfaen" w:cs="Sylfaen"/>
          <w:sz w:val="20"/>
          <w:szCs w:val="20"/>
          <w:lang w:eastAsia="x-none"/>
        </w:rPr>
        <w:t>(24.10.2006 N3579)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</w:t>
      </w:r>
      <w:r>
        <w:rPr>
          <w:rFonts w:ascii="Sylfaen" w:eastAsia="Times New Roman" w:hAnsi="Sylfaen" w:cs="Sylfaen"/>
          <w:lang w:eastAsia="x-none"/>
        </w:rPr>
        <w:t>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ვერცერთი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</w:t>
      </w:r>
      <w:r>
        <w:rPr>
          <w:rFonts w:ascii="Sylfaen" w:eastAsia="Times New Roman" w:hAnsi="Sylfaen" w:cs="Sylfaen"/>
          <w:lang w:eastAsia="x-none"/>
        </w:rPr>
        <w:t>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საწესდებო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</w:t>
      </w:r>
      <w:r>
        <w:rPr>
          <w:rFonts w:ascii="Sylfaen" w:eastAsia="Times New Roman" w:hAnsi="Sylfaen" w:cs="Sylfaen"/>
          <w:lang w:eastAsia="x-none"/>
        </w:rPr>
        <w:t>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ზემოხსენებული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საწესდებო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ნავთობკომპანიებს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საოპერაციო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პრიველეგიების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სერთიფიკატი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</w:t>
      </w:r>
      <w:r>
        <w:rPr>
          <w:rFonts w:ascii="Sylfaen" w:eastAsia="Times New Roman" w:hAnsi="Sylfaen" w:cs="Sylfaen"/>
          <w:lang w:eastAsia="x-none"/>
        </w:rPr>
        <w:t>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პრიველეგიებით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225CE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44"/>
          <w:szCs w:val="4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</w:t>
      </w: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225CE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</w:t>
      </w:r>
      <w:r>
        <w:rPr>
          <w:rFonts w:ascii="Sylfaen" w:eastAsia="Times New Roman" w:hAnsi="Sylfaen" w:cs="Sylfaen"/>
          <w:lang w:eastAsia="x-none"/>
        </w:rPr>
        <w:t>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</w:t>
      </w:r>
      <w:r>
        <w:rPr>
          <w:rFonts w:ascii="Sylfaen" w:eastAsia="Times New Roman" w:hAnsi="Sylfaen" w:cs="Sylfaen"/>
          <w:lang w:eastAsia="x-none"/>
        </w:rPr>
        <w:t>ვნის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ნავთობკომპანი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საოპერაციო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პრივილეგიების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ნებართვ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</w:t>
      </w:r>
      <w:r>
        <w:rPr>
          <w:rFonts w:ascii="Sylfaen" w:eastAsia="Times New Roman" w:hAnsi="Sylfaen" w:cs="Sylfaen"/>
          <w:lang w:eastAsia="x-none"/>
        </w:rPr>
        <w:t>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პრივილეგიებით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აზუსტებს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სამთავრობათაშორისო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- 4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საიმიგრაციო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ნავთობკომპანიის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ზემოხსენებულ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>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შეკეთებისა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182 -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225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0"/>
          <w:szCs w:val="20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25CE"/>
    <w:rsid w:val="000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rFonts w:ascii="Sylfaen" w:hAnsi="Sylfaen" w:cs="Sylfaen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